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1CFE" w14:textId="77777777" w:rsidR="00AE3C41" w:rsidRPr="00D27EA9" w:rsidRDefault="00AE3C41" w:rsidP="008C6AB8">
      <w:pPr>
        <w:spacing w:line="360" w:lineRule="auto"/>
        <w:jc w:val="center"/>
        <w:rPr>
          <w:rFonts w:ascii="Times New Roman" w:hAnsi="Times New Roman" w:cs="Times New Roman"/>
          <w:bCs/>
          <w:i/>
          <w:iCs/>
          <w:sz w:val="28"/>
          <w:szCs w:val="28"/>
          <w:u w:val="single"/>
        </w:rPr>
      </w:pPr>
    </w:p>
    <w:p w14:paraId="59213833" w14:textId="40658EDF" w:rsidR="00434657" w:rsidRPr="00D27EA9" w:rsidRDefault="00434657" w:rsidP="008A6BF8">
      <w:pPr>
        <w:spacing w:line="360" w:lineRule="auto"/>
        <w:rPr>
          <w:rFonts w:ascii="Times New Roman" w:hAnsi="Times New Roman" w:cs="Times New Roman"/>
          <w:bCs/>
          <w:i/>
          <w:iCs/>
          <w:sz w:val="28"/>
          <w:szCs w:val="28"/>
          <w:u w:val="single"/>
        </w:rPr>
      </w:pPr>
    </w:p>
    <w:p w14:paraId="6A75E068" w14:textId="77777777" w:rsidR="00434657" w:rsidRPr="00D27EA9" w:rsidRDefault="00434657"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SPECIAL ADDRESS</w:t>
      </w:r>
    </w:p>
    <w:p w14:paraId="472ED47E" w14:textId="77777777" w:rsidR="00434657" w:rsidRPr="00D27EA9" w:rsidRDefault="00434657" w:rsidP="008C6AB8">
      <w:pPr>
        <w:spacing w:line="360" w:lineRule="auto"/>
        <w:jc w:val="center"/>
        <w:rPr>
          <w:rFonts w:ascii="Times New Roman" w:hAnsi="Times New Roman" w:cs="Times New Roman"/>
          <w:bCs/>
          <w:sz w:val="28"/>
          <w:szCs w:val="28"/>
        </w:rPr>
      </w:pPr>
      <w:r w:rsidRPr="00D27EA9">
        <w:rPr>
          <w:rFonts w:ascii="Times New Roman" w:hAnsi="Times New Roman" w:cs="Times New Roman"/>
          <w:bCs/>
          <w:sz w:val="28"/>
          <w:szCs w:val="28"/>
        </w:rPr>
        <w:t xml:space="preserve"> FOR</w:t>
      </w:r>
    </w:p>
    <w:p w14:paraId="6A9AB006" w14:textId="77777777" w:rsidR="00434657" w:rsidRPr="00D27EA9" w:rsidRDefault="00434657" w:rsidP="008C6AB8">
      <w:pPr>
        <w:spacing w:line="360" w:lineRule="auto"/>
        <w:jc w:val="center"/>
        <w:rPr>
          <w:rFonts w:ascii="Times New Roman" w:hAnsi="Times New Roman" w:cs="Times New Roman"/>
          <w:bCs/>
          <w:sz w:val="28"/>
          <w:szCs w:val="28"/>
        </w:rPr>
      </w:pPr>
      <w:r w:rsidRPr="00D27EA9">
        <w:rPr>
          <w:rFonts w:ascii="Times New Roman" w:hAnsi="Times New Roman" w:cs="Times New Roman"/>
          <w:bCs/>
          <w:sz w:val="28"/>
          <w:szCs w:val="28"/>
        </w:rPr>
        <w:t>HIS EXCELLENCY WAMKELE MENE</w:t>
      </w:r>
    </w:p>
    <w:p w14:paraId="4B5FD69B" w14:textId="77777777" w:rsidR="00434657" w:rsidRPr="00D27EA9" w:rsidRDefault="00434657" w:rsidP="008C6AB8">
      <w:pPr>
        <w:spacing w:line="360" w:lineRule="auto"/>
        <w:jc w:val="center"/>
        <w:rPr>
          <w:rFonts w:ascii="Times New Roman" w:hAnsi="Times New Roman" w:cs="Times New Roman"/>
          <w:bCs/>
          <w:sz w:val="28"/>
          <w:szCs w:val="28"/>
        </w:rPr>
      </w:pPr>
      <w:r w:rsidRPr="00D27EA9">
        <w:rPr>
          <w:rFonts w:ascii="Times New Roman" w:hAnsi="Times New Roman" w:cs="Times New Roman"/>
          <w:bCs/>
          <w:sz w:val="28"/>
          <w:szCs w:val="28"/>
        </w:rPr>
        <w:t>SECRETARY-GENERAL, AfCFTA SECRETARIAT</w:t>
      </w:r>
    </w:p>
    <w:p w14:paraId="36B8DEE3"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6D4B777D"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0333EC20" w14:textId="5580BCAD" w:rsidR="00434657" w:rsidRPr="00D27EA9" w:rsidRDefault="00434657"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 xml:space="preserve">AT THE </w:t>
      </w:r>
      <w:r w:rsidR="00933E4B" w:rsidRPr="00D27EA9">
        <w:rPr>
          <w:rFonts w:ascii="Times New Roman" w:hAnsi="Times New Roman" w:cs="Times New Roman"/>
          <w:bCs/>
          <w:sz w:val="28"/>
          <w:szCs w:val="28"/>
          <w:lang w:val="en-US"/>
        </w:rPr>
        <w:t>AFRICA -MIDDLE EAST LEGAL AND INVESTMENT FROUM</w:t>
      </w:r>
    </w:p>
    <w:p w14:paraId="79F648E2" w14:textId="40A1F81B" w:rsidR="00434657" w:rsidRPr="00D27EA9" w:rsidRDefault="00434657"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 xml:space="preserve">HELD ON </w:t>
      </w:r>
    </w:p>
    <w:p w14:paraId="78570E52"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3ECD5940" w14:textId="3BEBE70C" w:rsidR="00434657" w:rsidRPr="00D27EA9" w:rsidRDefault="00933E4B"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2</w:t>
      </w:r>
      <w:r w:rsidR="00484976">
        <w:rPr>
          <w:rFonts w:ascii="Times New Roman" w:hAnsi="Times New Roman" w:cs="Times New Roman"/>
          <w:bCs/>
          <w:sz w:val="28"/>
          <w:szCs w:val="28"/>
          <w:lang w:val="en-US"/>
        </w:rPr>
        <w:t>7</w:t>
      </w:r>
      <w:r w:rsidRPr="00D27EA9">
        <w:rPr>
          <w:rFonts w:ascii="Times New Roman" w:hAnsi="Times New Roman" w:cs="Times New Roman"/>
          <w:bCs/>
          <w:sz w:val="28"/>
          <w:szCs w:val="28"/>
          <w:lang w:val="en-US"/>
        </w:rPr>
        <w:t xml:space="preserve"> FEBRUARY 2024</w:t>
      </w:r>
    </w:p>
    <w:p w14:paraId="66E5B0A8" w14:textId="77777777" w:rsidR="00434657" w:rsidRPr="00D27EA9" w:rsidRDefault="00434657"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 xml:space="preserve">IN </w:t>
      </w:r>
    </w:p>
    <w:p w14:paraId="14B71704" w14:textId="3384BE14" w:rsidR="00434657" w:rsidRPr="00D27EA9" w:rsidRDefault="00434657" w:rsidP="008C6AB8">
      <w:pPr>
        <w:spacing w:line="360" w:lineRule="auto"/>
        <w:jc w:val="center"/>
        <w:rPr>
          <w:rFonts w:ascii="Times New Roman" w:hAnsi="Times New Roman" w:cs="Times New Roman"/>
          <w:bCs/>
          <w:sz w:val="28"/>
          <w:szCs w:val="28"/>
          <w:lang w:val="en-US"/>
        </w:rPr>
      </w:pPr>
      <w:r w:rsidRPr="00D27EA9">
        <w:rPr>
          <w:rFonts w:ascii="Times New Roman" w:hAnsi="Times New Roman" w:cs="Times New Roman"/>
          <w:bCs/>
          <w:sz w:val="28"/>
          <w:szCs w:val="28"/>
          <w:lang w:val="en-US"/>
        </w:rPr>
        <w:t xml:space="preserve"> </w:t>
      </w:r>
      <w:r w:rsidR="00933E4B" w:rsidRPr="00D27EA9">
        <w:rPr>
          <w:rFonts w:ascii="Times New Roman" w:hAnsi="Times New Roman" w:cs="Times New Roman"/>
          <w:bCs/>
          <w:sz w:val="28"/>
          <w:szCs w:val="28"/>
          <w:lang w:val="en-US"/>
        </w:rPr>
        <w:t>DUBAI</w:t>
      </w:r>
      <w:r w:rsidRPr="00D27EA9">
        <w:rPr>
          <w:rFonts w:ascii="Times New Roman" w:hAnsi="Times New Roman" w:cs="Times New Roman"/>
          <w:bCs/>
          <w:sz w:val="28"/>
          <w:szCs w:val="28"/>
          <w:lang w:val="en-US"/>
        </w:rPr>
        <w:t>, UNITED ARAB EMIRATES</w:t>
      </w:r>
    </w:p>
    <w:p w14:paraId="4EFAC334"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051F7810"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234DACF2" w14:textId="77777777" w:rsidR="00434657" w:rsidRPr="00D27EA9" w:rsidRDefault="00434657" w:rsidP="008C6AB8">
      <w:pPr>
        <w:spacing w:line="360" w:lineRule="auto"/>
        <w:jc w:val="center"/>
        <w:rPr>
          <w:rFonts w:ascii="Times New Roman" w:hAnsi="Times New Roman" w:cs="Times New Roman"/>
          <w:bCs/>
          <w:sz w:val="28"/>
          <w:szCs w:val="28"/>
          <w:lang w:val="en-US"/>
        </w:rPr>
      </w:pPr>
    </w:p>
    <w:p w14:paraId="75F07D0D" w14:textId="77777777" w:rsidR="00434657" w:rsidRPr="00D27EA9" w:rsidRDefault="00434657" w:rsidP="008C6AB8">
      <w:pPr>
        <w:spacing w:line="360" w:lineRule="auto"/>
        <w:jc w:val="center"/>
        <w:rPr>
          <w:rFonts w:ascii="Times New Roman" w:hAnsi="Times New Roman" w:cs="Times New Roman"/>
          <w:bCs/>
          <w:sz w:val="28"/>
          <w:szCs w:val="28"/>
        </w:rPr>
      </w:pPr>
    </w:p>
    <w:p w14:paraId="4FFA402D" w14:textId="022774B7" w:rsidR="00AE3C41" w:rsidRDefault="00AE3C41" w:rsidP="006E494A">
      <w:pPr>
        <w:spacing w:line="360" w:lineRule="auto"/>
        <w:jc w:val="both"/>
        <w:rPr>
          <w:rFonts w:ascii="Times New Roman" w:hAnsi="Times New Roman" w:cs="Times New Roman"/>
          <w:bCs/>
          <w:sz w:val="28"/>
          <w:szCs w:val="28"/>
        </w:rPr>
      </w:pPr>
    </w:p>
    <w:p w14:paraId="3EB54921" w14:textId="77777777" w:rsidR="006E494A" w:rsidRPr="006E494A" w:rsidRDefault="006E494A" w:rsidP="006E494A">
      <w:pPr>
        <w:spacing w:line="360" w:lineRule="auto"/>
        <w:jc w:val="both"/>
        <w:rPr>
          <w:rFonts w:ascii="Times New Roman" w:hAnsi="Times New Roman" w:cs="Times New Roman"/>
          <w:bCs/>
          <w:sz w:val="28"/>
          <w:szCs w:val="28"/>
        </w:rPr>
      </w:pPr>
    </w:p>
    <w:p w14:paraId="72803FCA" w14:textId="09990FA7" w:rsidR="00434657" w:rsidRPr="00FD10CE" w:rsidRDefault="00434657" w:rsidP="008C6AB8">
      <w:pPr>
        <w:pStyle w:val="ListParagraph"/>
        <w:spacing w:line="360" w:lineRule="auto"/>
        <w:ind w:left="360"/>
        <w:jc w:val="both"/>
        <w:rPr>
          <w:rFonts w:ascii="Times New Roman" w:hAnsi="Times New Roman" w:cs="Times New Roman"/>
          <w:b/>
          <w:sz w:val="28"/>
          <w:szCs w:val="28"/>
        </w:rPr>
      </w:pPr>
      <w:r w:rsidRPr="00FD10CE">
        <w:rPr>
          <w:rFonts w:ascii="Times New Roman" w:hAnsi="Times New Roman" w:cs="Times New Roman"/>
          <w:b/>
          <w:sz w:val="28"/>
          <w:szCs w:val="28"/>
        </w:rPr>
        <w:lastRenderedPageBreak/>
        <w:t>Your Excellencies,</w:t>
      </w:r>
    </w:p>
    <w:p w14:paraId="79DB306E" w14:textId="77777777" w:rsidR="00434657" w:rsidRPr="00FD10CE" w:rsidRDefault="00434657" w:rsidP="008C6AB8">
      <w:pPr>
        <w:pStyle w:val="ListParagraph"/>
        <w:spacing w:line="360" w:lineRule="auto"/>
        <w:ind w:left="360"/>
        <w:jc w:val="both"/>
        <w:rPr>
          <w:rFonts w:ascii="Times New Roman" w:hAnsi="Times New Roman" w:cs="Times New Roman"/>
          <w:b/>
          <w:sz w:val="28"/>
          <w:szCs w:val="28"/>
        </w:rPr>
      </w:pPr>
      <w:r w:rsidRPr="00FD10CE">
        <w:rPr>
          <w:rFonts w:ascii="Times New Roman" w:hAnsi="Times New Roman" w:cs="Times New Roman"/>
          <w:b/>
          <w:sz w:val="28"/>
          <w:szCs w:val="28"/>
        </w:rPr>
        <w:t>Distinguished Guests,</w:t>
      </w:r>
    </w:p>
    <w:p w14:paraId="68DDDC5A" w14:textId="77777777" w:rsidR="00434657" w:rsidRPr="00FD10CE" w:rsidRDefault="00434657" w:rsidP="008C6AB8">
      <w:pPr>
        <w:pStyle w:val="ListParagraph"/>
        <w:spacing w:line="360" w:lineRule="auto"/>
        <w:ind w:left="360"/>
        <w:jc w:val="both"/>
        <w:rPr>
          <w:rFonts w:ascii="Times New Roman" w:hAnsi="Times New Roman" w:cs="Times New Roman"/>
          <w:b/>
          <w:sz w:val="28"/>
          <w:szCs w:val="28"/>
        </w:rPr>
      </w:pPr>
      <w:r w:rsidRPr="00FD10CE">
        <w:rPr>
          <w:rFonts w:ascii="Times New Roman" w:hAnsi="Times New Roman" w:cs="Times New Roman"/>
          <w:b/>
          <w:sz w:val="28"/>
          <w:szCs w:val="28"/>
        </w:rPr>
        <w:t>Ladies and Gentlemen,</w:t>
      </w:r>
    </w:p>
    <w:p w14:paraId="225B5438" w14:textId="77777777" w:rsidR="00434657" w:rsidRPr="00D27EA9" w:rsidRDefault="00434657" w:rsidP="008C6AB8">
      <w:pPr>
        <w:spacing w:line="360" w:lineRule="auto"/>
        <w:jc w:val="both"/>
        <w:rPr>
          <w:rFonts w:ascii="Times New Roman" w:hAnsi="Times New Roman" w:cs="Times New Roman"/>
          <w:bCs/>
          <w:sz w:val="28"/>
          <w:szCs w:val="28"/>
        </w:rPr>
      </w:pPr>
      <w:r w:rsidRPr="00D27EA9">
        <w:rPr>
          <w:rFonts w:ascii="Times New Roman" w:hAnsi="Times New Roman" w:cs="Times New Roman"/>
          <w:bCs/>
          <w:sz w:val="28"/>
          <w:szCs w:val="28"/>
        </w:rPr>
        <w:t xml:space="preserve">Good morning. </w:t>
      </w:r>
    </w:p>
    <w:p w14:paraId="250F85F6" w14:textId="3BFFE4E2" w:rsidR="000D5E99" w:rsidRPr="00D27EA9" w:rsidRDefault="00434657" w:rsidP="008C6AB8">
      <w:pPr>
        <w:spacing w:after="240" w:line="360" w:lineRule="auto"/>
        <w:jc w:val="both"/>
        <w:textAlignment w:val="baseline"/>
        <w:rPr>
          <w:rFonts w:ascii="Times New Roman" w:hAnsi="Times New Roman" w:cs="Times New Roman"/>
          <w:bCs/>
          <w:sz w:val="28"/>
          <w:szCs w:val="28"/>
        </w:rPr>
      </w:pPr>
      <w:r w:rsidRPr="00D27EA9">
        <w:rPr>
          <w:rFonts w:ascii="Times New Roman" w:hAnsi="Times New Roman" w:cs="Times New Roman"/>
          <w:bCs/>
          <w:color w:val="1F1F1F"/>
          <w:sz w:val="28"/>
          <w:szCs w:val="28"/>
          <w:shd w:val="clear" w:color="auto" w:fill="FFFFFF"/>
        </w:rPr>
        <w:t>It</w:t>
      </w:r>
      <w:r w:rsidRPr="00D27EA9">
        <w:rPr>
          <w:rFonts w:ascii="Times New Roman" w:hAnsi="Times New Roman" w:cs="Times New Roman"/>
          <w:bCs/>
          <w:sz w:val="28"/>
          <w:szCs w:val="28"/>
        </w:rPr>
        <w:t xml:space="preserve"> brings me great pleasure to address you today at this </w:t>
      </w:r>
      <w:r w:rsidR="00AE3C41" w:rsidRPr="00D27EA9">
        <w:rPr>
          <w:rFonts w:ascii="Times New Roman" w:hAnsi="Times New Roman" w:cs="Times New Roman"/>
          <w:bCs/>
          <w:sz w:val="28"/>
          <w:szCs w:val="28"/>
        </w:rPr>
        <w:t xml:space="preserve">Africa-Middle East Legal and Investment Forum (AMELIF) </w:t>
      </w:r>
      <w:r w:rsidR="00AE3C41" w:rsidRPr="00BC687D">
        <w:rPr>
          <w:rFonts w:ascii="Times New Roman" w:hAnsi="Times New Roman" w:cs="Times New Roman"/>
          <w:b/>
          <w:sz w:val="28"/>
          <w:szCs w:val="28"/>
        </w:rPr>
        <w:t>themed around Bridging Business Frontiers</w:t>
      </w:r>
      <w:r w:rsidR="00E448D5" w:rsidRPr="00D27EA9">
        <w:rPr>
          <w:rFonts w:ascii="Times New Roman" w:hAnsi="Times New Roman" w:cs="Times New Roman"/>
          <w:bCs/>
          <w:sz w:val="28"/>
          <w:szCs w:val="28"/>
        </w:rPr>
        <w:t xml:space="preserve">. Let me </w:t>
      </w:r>
      <w:r w:rsidR="00CD2EBD" w:rsidRPr="00D27EA9">
        <w:rPr>
          <w:rFonts w:ascii="Times New Roman" w:hAnsi="Times New Roman" w:cs="Times New Roman"/>
          <w:bCs/>
          <w:sz w:val="28"/>
          <w:szCs w:val="28"/>
        </w:rPr>
        <w:t>start by commending</w:t>
      </w:r>
      <w:r w:rsidR="00E448D5" w:rsidRPr="00D27EA9">
        <w:rPr>
          <w:rFonts w:ascii="Times New Roman" w:hAnsi="Times New Roman" w:cs="Times New Roman"/>
          <w:bCs/>
          <w:sz w:val="28"/>
          <w:szCs w:val="28"/>
        </w:rPr>
        <w:t xml:space="preserve"> Al Tamini and Co for successfully hosting this forum to stimulate </w:t>
      </w:r>
      <w:r w:rsidR="00CD2EBD" w:rsidRPr="00D27EA9">
        <w:rPr>
          <w:rFonts w:ascii="Times New Roman" w:hAnsi="Times New Roman" w:cs="Times New Roman"/>
          <w:bCs/>
          <w:sz w:val="28"/>
          <w:szCs w:val="28"/>
        </w:rPr>
        <w:t>essential discourse on the regulatory frameworks for investments in Africa and the Middle East</w:t>
      </w:r>
      <w:r w:rsidR="00FD10CE">
        <w:rPr>
          <w:rFonts w:ascii="Times New Roman" w:hAnsi="Times New Roman" w:cs="Times New Roman"/>
          <w:bCs/>
          <w:sz w:val="28"/>
          <w:szCs w:val="28"/>
        </w:rPr>
        <w:t>,</w:t>
      </w:r>
      <w:r w:rsidR="00CD2EBD" w:rsidRPr="00D27EA9">
        <w:rPr>
          <w:rFonts w:ascii="Times New Roman" w:hAnsi="Times New Roman" w:cs="Times New Roman"/>
          <w:bCs/>
          <w:sz w:val="28"/>
          <w:szCs w:val="28"/>
        </w:rPr>
        <w:t xml:space="preserve"> with a view to fostering the quality of businesses required to enhance the flow of sustainable investment for economic growth.</w:t>
      </w:r>
    </w:p>
    <w:p w14:paraId="2E2F12E9" w14:textId="17E0F64B" w:rsidR="002255E3" w:rsidRPr="002255E3" w:rsidRDefault="00484976" w:rsidP="002255E3">
      <w:pPr>
        <w:pStyle w:val="NormalWeb"/>
        <w:shd w:val="clear" w:color="auto" w:fill="FFFFFF"/>
        <w:spacing w:before="0" w:beforeAutospacing="0"/>
        <w:jc w:val="both"/>
        <w:rPr>
          <w:b/>
          <w:bCs/>
          <w:i/>
          <w:iCs/>
          <w:color w:val="010101"/>
          <w:sz w:val="28"/>
          <w:szCs w:val="28"/>
          <w:u w:val="single"/>
          <w:shd w:val="clear" w:color="auto" w:fill="FFFFFF"/>
        </w:rPr>
      </w:pPr>
      <w:r>
        <w:rPr>
          <w:b/>
          <w:bCs/>
          <w:i/>
          <w:iCs/>
          <w:color w:val="010101"/>
          <w:sz w:val="28"/>
          <w:szCs w:val="28"/>
          <w:u w:val="single"/>
          <w:shd w:val="clear" w:color="auto" w:fill="FFFFFF"/>
        </w:rPr>
        <w:t xml:space="preserve">Indication of </w:t>
      </w:r>
      <w:r w:rsidR="002255E3" w:rsidRPr="002255E3">
        <w:rPr>
          <w:b/>
          <w:bCs/>
          <w:i/>
          <w:iCs/>
          <w:color w:val="010101"/>
          <w:sz w:val="28"/>
          <w:szCs w:val="28"/>
          <w:u w:val="single"/>
          <w:shd w:val="clear" w:color="auto" w:fill="FFFFFF"/>
        </w:rPr>
        <w:t>economic relationship between Africa and the Middle East:</w:t>
      </w:r>
    </w:p>
    <w:p w14:paraId="6D7270B3" w14:textId="0BF380D9" w:rsidR="002255E3" w:rsidRPr="00530615" w:rsidRDefault="002255E3" w:rsidP="002255E3">
      <w:pPr>
        <w:pStyle w:val="NormalWeb"/>
        <w:shd w:val="clear" w:color="auto" w:fill="FFFFFF"/>
        <w:spacing w:before="0" w:beforeAutospacing="0" w:line="360" w:lineRule="auto"/>
        <w:jc w:val="both"/>
        <w:rPr>
          <w:color w:val="010101"/>
          <w:sz w:val="28"/>
          <w:szCs w:val="28"/>
          <w:shd w:val="clear" w:color="auto" w:fill="FFFFFF"/>
        </w:rPr>
      </w:pPr>
      <w:r w:rsidRPr="00530615">
        <w:rPr>
          <w:color w:val="010101"/>
          <w:sz w:val="28"/>
          <w:szCs w:val="28"/>
          <w:shd w:val="clear" w:color="auto" w:fill="FFFFFF"/>
        </w:rPr>
        <w:t>With some of Africa’s traditional economic partners</w:t>
      </w:r>
      <w:r>
        <w:rPr>
          <w:color w:val="010101"/>
          <w:sz w:val="28"/>
          <w:szCs w:val="28"/>
          <w:shd w:val="clear" w:color="auto" w:fill="FFFFFF"/>
        </w:rPr>
        <w:t xml:space="preserve"> taking a backseat in the economic activities of the continent, </w:t>
      </w:r>
      <w:r w:rsidRPr="00530615">
        <w:rPr>
          <w:color w:val="010101"/>
          <w:sz w:val="28"/>
          <w:szCs w:val="28"/>
          <w:shd w:val="clear" w:color="auto" w:fill="FFFFFF"/>
        </w:rPr>
        <w:t>opportunities have arisen for increased investment from other regions including the Middle East and in particular</w:t>
      </w:r>
      <w:r w:rsidR="00BC687D">
        <w:rPr>
          <w:color w:val="010101"/>
          <w:sz w:val="28"/>
          <w:szCs w:val="28"/>
          <w:shd w:val="clear" w:color="auto" w:fill="FFFFFF"/>
        </w:rPr>
        <w:t>,</w:t>
      </w:r>
      <w:r w:rsidRPr="00530615">
        <w:rPr>
          <w:color w:val="010101"/>
          <w:sz w:val="28"/>
          <w:szCs w:val="28"/>
          <w:shd w:val="clear" w:color="auto" w:fill="FFFFFF"/>
        </w:rPr>
        <w:t xml:space="preserve"> the states within the Gulf Cooperation Council (GCC) {</w:t>
      </w:r>
      <w:r w:rsidRPr="00530615">
        <w:rPr>
          <w:i/>
          <w:iCs/>
          <w:color w:val="010101"/>
          <w:sz w:val="28"/>
          <w:szCs w:val="28"/>
          <w:shd w:val="clear" w:color="auto" w:fill="FFFFFF"/>
        </w:rPr>
        <w:t xml:space="preserve">comprising the Kingdom of Bahrain, Kuwait, the Sultanate of Oman, the State of Qatar, the Kingdom of Saudi </w:t>
      </w:r>
      <w:proofErr w:type="gramStart"/>
      <w:r w:rsidRPr="00530615">
        <w:rPr>
          <w:i/>
          <w:iCs/>
          <w:color w:val="010101"/>
          <w:sz w:val="28"/>
          <w:szCs w:val="28"/>
          <w:shd w:val="clear" w:color="auto" w:fill="FFFFFF"/>
        </w:rPr>
        <w:t>Arabia</w:t>
      </w:r>
      <w:proofErr w:type="gramEnd"/>
      <w:r w:rsidRPr="00530615">
        <w:rPr>
          <w:i/>
          <w:iCs/>
          <w:color w:val="010101"/>
          <w:sz w:val="28"/>
          <w:szCs w:val="28"/>
          <w:shd w:val="clear" w:color="auto" w:fill="FFFFFF"/>
        </w:rPr>
        <w:t xml:space="preserve"> and the United Arab Emirates (UAE)}.</w:t>
      </w:r>
      <w:r w:rsidRPr="00530615">
        <w:rPr>
          <w:color w:val="010101"/>
          <w:sz w:val="28"/>
          <w:szCs w:val="28"/>
          <w:shd w:val="clear" w:color="auto" w:fill="FFFFFF"/>
        </w:rPr>
        <w:t xml:space="preserve"> For some of the GCC nations, the Middle East/Africa corridor has become an increasingly prominent investment strategy for consolidating the investment relationship between our 2 regions. </w:t>
      </w:r>
    </w:p>
    <w:p w14:paraId="5A5A6735" w14:textId="048F58ED" w:rsidR="002255E3" w:rsidRDefault="002255E3" w:rsidP="002255E3">
      <w:pPr>
        <w:pStyle w:val="NormalWeb"/>
        <w:shd w:val="clear" w:color="auto" w:fill="FFFFFF"/>
        <w:spacing w:before="0" w:beforeAutospacing="0" w:line="360" w:lineRule="auto"/>
        <w:jc w:val="both"/>
        <w:rPr>
          <w:color w:val="010101"/>
          <w:sz w:val="28"/>
          <w:szCs w:val="28"/>
        </w:rPr>
      </w:pPr>
      <w:r w:rsidRPr="00530615">
        <w:rPr>
          <w:color w:val="010101"/>
          <w:sz w:val="28"/>
          <w:szCs w:val="28"/>
          <w:shd w:val="clear" w:color="auto" w:fill="FFFFFF"/>
        </w:rPr>
        <w:t>GCC investment in Africa has been on an incremental trajectory over the past few years culminating in US$8.3 billion in 2022</w:t>
      </w:r>
      <w:r w:rsidR="00A26828">
        <w:rPr>
          <w:color w:val="010101"/>
          <w:sz w:val="28"/>
          <w:szCs w:val="28"/>
          <w:shd w:val="clear" w:color="auto" w:fill="FFFFFF"/>
        </w:rPr>
        <w:t>;</w:t>
      </w:r>
      <w:r w:rsidRPr="00530615">
        <w:rPr>
          <w:color w:val="010101"/>
          <w:sz w:val="28"/>
          <w:szCs w:val="28"/>
          <w:shd w:val="clear" w:color="auto" w:fill="FFFFFF"/>
        </w:rPr>
        <w:t xml:space="preserve"> not only with countries with which the Council has traditional ties but </w:t>
      </w:r>
      <w:r w:rsidR="00A26828">
        <w:rPr>
          <w:color w:val="010101"/>
          <w:sz w:val="28"/>
          <w:szCs w:val="28"/>
          <w:shd w:val="clear" w:color="auto" w:fill="FFFFFF"/>
        </w:rPr>
        <w:t xml:space="preserve">also </w:t>
      </w:r>
      <w:r w:rsidRPr="00530615">
        <w:rPr>
          <w:color w:val="010101"/>
          <w:sz w:val="28"/>
          <w:szCs w:val="28"/>
          <w:shd w:val="clear" w:color="auto" w:fill="FFFFFF"/>
        </w:rPr>
        <w:t xml:space="preserve">with sub-Saharan Africa. </w:t>
      </w:r>
      <w:r w:rsidRPr="00530615">
        <w:rPr>
          <w:color w:val="010101"/>
          <w:sz w:val="28"/>
          <w:szCs w:val="28"/>
        </w:rPr>
        <w:t xml:space="preserve">In addition, Africa is currently a recipient of the GCC’s diversification drive beyond natural resources to other sectors such as infrastructure, </w:t>
      </w:r>
      <w:proofErr w:type="gramStart"/>
      <w:r w:rsidRPr="00530615">
        <w:rPr>
          <w:color w:val="010101"/>
          <w:sz w:val="28"/>
          <w:szCs w:val="28"/>
        </w:rPr>
        <w:t>agriculture</w:t>
      </w:r>
      <w:proofErr w:type="gramEnd"/>
      <w:r w:rsidRPr="00530615">
        <w:rPr>
          <w:color w:val="010101"/>
          <w:sz w:val="28"/>
          <w:szCs w:val="28"/>
        </w:rPr>
        <w:t xml:space="preserve"> and food security (to reduce reliance on market imports) as well as banking. Additionally, foreign </w:t>
      </w:r>
      <w:r w:rsidRPr="00530615">
        <w:rPr>
          <w:color w:val="010101"/>
          <w:sz w:val="28"/>
          <w:szCs w:val="28"/>
        </w:rPr>
        <w:lastRenderedPageBreak/>
        <w:t>direct investments in telecoms from the GCC has been on the increase with investors taking stakes in several African telecom companies.</w:t>
      </w:r>
    </w:p>
    <w:p w14:paraId="0A533858" w14:textId="7041833E" w:rsidR="00A26828" w:rsidRPr="00A26828" w:rsidRDefault="00A26828" w:rsidP="00A26828">
      <w:pPr>
        <w:pStyle w:val="NormalWeb"/>
        <w:shd w:val="clear" w:color="auto" w:fill="FFFFFF"/>
        <w:spacing w:before="0" w:beforeAutospacing="0"/>
        <w:jc w:val="both"/>
        <w:rPr>
          <w:b/>
          <w:bCs/>
          <w:color w:val="010101"/>
          <w:sz w:val="28"/>
          <w:szCs w:val="28"/>
          <w:u w:val="single"/>
        </w:rPr>
      </w:pPr>
      <w:r w:rsidRPr="00A26828">
        <w:rPr>
          <w:b/>
          <w:bCs/>
          <w:color w:val="010101"/>
          <w:sz w:val="28"/>
          <w:szCs w:val="28"/>
          <w:u w:val="single"/>
        </w:rPr>
        <w:t xml:space="preserve">AfCFTA Regulation for </w:t>
      </w:r>
      <w:r w:rsidRPr="00A26828">
        <w:rPr>
          <w:b/>
          <w:bCs/>
          <w:i/>
          <w:iCs/>
          <w:color w:val="010101"/>
          <w:sz w:val="28"/>
          <w:szCs w:val="28"/>
          <w:u w:val="single"/>
        </w:rPr>
        <w:t>Investment</w:t>
      </w:r>
      <w:r w:rsidRPr="00A26828">
        <w:rPr>
          <w:b/>
          <w:bCs/>
          <w:color w:val="010101"/>
          <w:sz w:val="28"/>
          <w:szCs w:val="28"/>
          <w:u w:val="single"/>
        </w:rPr>
        <w:t>:</w:t>
      </w:r>
    </w:p>
    <w:p w14:paraId="24BC2579" w14:textId="41D721F4" w:rsidR="0073480C" w:rsidRDefault="00A26828" w:rsidP="008C6AB8">
      <w:pPr>
        <w:spacing w:after="240" w:line="360" w:lineRule="auto"/>
        <w:jc w:val="both"/>
        <w:textAlignment w:val="baseline"/>
        <w:rPr>
          <w:rFonts w:ascii="Times New Roman" w:hAnsi="Times New Roman" w:cs="Times New Roman"/>
          <w:bCs/>
          <w:sz w:val="28"/>
          <w:szCs w:val="28"/>
        </w:rPr>
      </w:pPr>
      <w:r w:rsidRPr="00FD10CE">
        <w:rPr>
          <w:rFonts w:ascii="Times New Roman" w:hAnsi="Times New Roman" w:cs="Times New Roman"/>
          <w:b/>
          <w:i/>
          <w:iCs/>
          <w:sz w:val="28"/>
          <w:szCs w:val="28"/>
        </w:rPr>
        <w:t>Ladies and gentlemen,</w:t>
      </w:r>
      <w:r w:rsidRPr="00D27EA9">
        <w:rPr>
          <w:rFonts w:ascii="Times New Roman" w:hAnsi="Times New Roman" w:cs="Times New Roman"/>
          <w:bCs/>
          <w:sz w:val="28"/>
          <w:szCs w:val="28"/>
        </w:rPr>
        <w:t xml:space="preserve"> </w:t>
      </w:r>
      <w:r w:rsidR="0073480C">
        <w:rPr>
          <w:rFonts w:ascii="Times New Roman" w:hAnsi="Times New Roman" w:cs="Times New Roman"/>
          <w:bCs/>
          <w:sz w:val="28"/>
          <w:szCs w:val="28"/>
        </w:rPr>
        <w:t xml:space="preserve">this keynote address is focused on the evolving landscape of investments in Africa and the role of strategic collaborations in fostering sustainable development and growth in Africa. </w:t>
      </w:r>
    </w:p>
    <w:p w14:paraId="29BB8DA3" w14:textId="24031151" w:rsidR="00434657" w:rsidRPr="00A26828" w:rsidRDefault="00E56187" w:rsidP="008C6AB8">
      <w:pPr>
        <w:spacing w:after="240" w:line="360" w:lineRule="auto"/>
        <w:jc w:val="both"/>
        <w:textAlignment w:val="baseline"/>
        <w:rPr>
          <w:rFonts w:ascii="Times New Roman" w:hAnsi="Times New Roman" w:cs="Times New Roman"/>
          <w:bCs/>
          <w:sz w:val="28"/>
          <w:szCs w:val="28"/>
          <w:lang w:eastAsia="fr-CH"/>
        </w:rPr>
      </w:pPr>
      <w:r w:rsidRPr="00D27EA9">
        <w:rPr>
          <w:rFonts w:ascii="Times New Roman" w:hAnsi="Times New Roman" w:cs="Times New Roman"/>
          <w:bCs/>
          <w:sz w:val="28"/>
          <w:szCs w:val="28"/>
        </w:rPr>
        <w:t xml:space="preserve">As you may be aware, </w:t>
      </w:r>
      <w:r w:rsidR="003E27EA" w:rsidRPr="00D27EA9">
        <w:rPr>
          <w:rFonts w:ascii="Times New Roman" w:hAnsi="Times New Roman" w:cs="Times New Roman"/>
          <w:bCs/>
          <w:sz w:val="28"/>
          <w:szCs w:val="28"/>
        </w:rPr>
        <w:t>over</w:t>
      </w:r>
      <w:r w:rsidRPr="00D27EA9">
        <w:rPr>
          <w:rFonts w:ascii="Times New Roman" w:hAnsi="Times New Roman" w:cs="Times New Roman"/>
          <w:bCs/>
          <w:sz w:val="28"/>
          <w:szCs w:val="28"/>
        </w:rPr>
        <w:t xml:space="preserve"> the past few years, Africa has been a hub of innovative policymaking aimed at accelerat</w:t>
      </w:r>
      <w:r w:rsidR="000D5E99" w:rsidRPr="00D27EA9">
        <w:rPr>
          <w:rFonts w:ascii="Times New Roman" w:hAnsi="Times New Roman" w:cs="Times New Roman"/>
          <w:bCs/>
          <w:sz w:val="28"/>
          <w:szCs w:val="28"/>
        </w:rPr>
        <w:t>ing the</w:t>
      </w:r>
      <w:r w:rsidRPr="00D27EA9">
        <w:rPr>
          <w:rFonts w:ascii="Times New Roman" w:hAnsi="Times New Roman" w:cs="Times New Roman"/>
          <w:bCs/>
          <w:sz w:val="28"/>
          <w:szCs w:val="28"/>
        </w:rPr>
        <w:t xml:space="preserve"> actualization of </w:t>
      </w:r>
      <w:r w:rsidR="00434657" w:rsidRPr="00D27EA9">
        <w:rPr>
          <w:rFonts w:ascii="Times New Roman" w:hAnsi="Times New Roman" w:cs="Times New Roman"/>
          <w:bCs/>
          <w:color w:val="000000" w:themeColor="text1"/>
          <w:sz w:val="28"/>
          <w:szCs w:val="28"/>
        </w:rPr>
        <w:t xml:space="preserve">the </w:t>
      </w:r>
      <w:r w:rsidR="00434657" w:rsidRPr="00D27EA9">
        <w:rPr>
          <w:rFonts w:ascii="Times New Roman" w:hAnsi="Times New Roman" w:cs="Times New Roman"/>
          <w:bCs/>
          <w:color w:val="000000" w:themeColor="text1"/>
          <w:sz w:val="28"/>
          <w:szCs w:val="28"/>
          <w:lang w:val="en-US"/>
        </w:rPr>
        <w:t xml:space="preserve">African Union Agenda 2063 </w:t>
      </w:r>
      <w:r w:rsidR="00FD10CE">
        <w:rPr>
          <w:rFonts w:ascii="Times New Roman" w:hAnsi="Times New Roman" w:cs="Times New Roman"/>
          <w:bCs/>
          <w:color w:val="000000" w:themeColor="text1"/>
          <w:sz w:val="28"/>
          <w:szCs w:val="28"/>
        </w:rPr>
        <w:t>on</w:t>
      </w:r>
      <w:r w:rsidR="00434657" w:rsidRPr="00D27EA9">
        <w:rPr>
          <w:rFonts w:ascii="Times New Roman" w:hAnsi="Times New Roman" w:cs="Times New Roman"/>
          <w:bCs/>
          <w:color w:val="000000" w:themeColor="text1"/>
          <w:sz w:val="28"/>
          <w:szCs w:val="28"/>
        </w:rPr>
        <w:t xml:space="preserve"> a shared framework for inclusive growth and sustainable development for Africa to be realised in the next fifty years, particularly </w:t>
      </w:r>
      <w:r w:rsidR="00434657" w:rsidRPr="00D27EA9">
        <w:rPr>
          <w:rFonts w:ascii="Times New Roman" w:hAnsi="Times New Roman" w:cs="Times New Roman"/>
          <w:bCs/>
          <w:i/>
          <w:iCs/>
          <w:color w:val="000000" w:themeColor="text1"/>
          <w:sz w:val="28"/>
          <w:szCs w:val="28"/>
        </w:rPr>
        <w:t>Aspiration 1</w:t>
      </w:r>
      <w:r w:rsidR="00FD10CE">
        <w:rPr>
          <w:rFonts w:ascii="Times New Roman" w:hAnsi="Times New Roman" w:cs="Times New Roman"/>
          <w:bCs/>
          <w:i/>
          <w:iCs/>
          <w:color w:val="000000" w:themeColor="text1"/>
          <w:sz w:val="28"/>
          <w:szCs w:val="28"/>
        </w:rPr>
        <w:t>:</w:t>
      </w:r>
      <w:r w:rsidR="00434657" w:rsidRPr="00D27EA9">
        <w:rPr>
          <w:rFonts w:ascii="Times New Roman" w:hAnsi="Times New Roman" w:cs="Times New Roman"/>
          <w:bCs/>
          <w:i/>
          <w:iCs/>
          <w:color w:val="000000" w:themeColor="text1"/>
          <w:sz w:val="28"/>
          <w:szCs w:val="28"/>
        </w:rPr>
        <w:t xml:space="preserve"> </w:t>
      </w:r>
      <w:r w:rsidR="000D5E99" w:rsidRPr="00D27EA9">
        <w:rPr>
          <w:rFonts w:ascii="Times New Roman" w:hAnsi="Times New Roman" w:cs="Times New Roman"/>
          <w:bCs/>
          <w:i/>
          <w:iCs/>
          <w:color w:val="000000" w:themeColor="text1"/>
          <w:sz w:val="28"/>
          <w:szCs w:val="28"/>
        </w:rPr>
        <w:t>“</w:t>
      </w:r>
      <w:r w:rsidR="00434657" w:rsidRPr="00D27EA9">
        <w:rPr>
          <w:rFonts w:ascii="Times New Roman" w:hAnsi="Times New Roman" w:cs="Times New Roman"/>
          <w:bCs/>
          <w:i/>
          <w:iCs/>
          <w:color w:val="000000" w:themeColor="text1"/>
          <w:sz w:val="28"/>
          <w:szCs w:val="28"/>
        </w:rPr>
        <w:t>A prosperous Africa based on inclusive growth and sustainable development”</w:t>
      </w:r>
      <w:r w:rsidR="00434657" w:rsidRPr="00D27EA9">
        <w:rPr>
          <w:rFonts w:ascii="Times New Roman" w:hAnsi="Times New Roman" w:cs="Times New Roman"/>
          <w:bCs/>
          <w:color w:val="000000" w:themeColor="text1"/>
          <w:sz w:val="28"/>
          <w:szCs w:val="28"/>
        </w:rPr>
        <w:t xml:space="preserve">. </w:t>
      </w:r>
    </w:p>
    <w:p w14:paraId="3C1F7341" w14:textId="7022D1B9" w:rsidR="000D5E99" w:rsidRPr="00A26828" w:rsidRDefault="003E27EA" w:rsidP="008C6AB8">
      <w:pPr>
        <w:spacing w:after="240" w:line="360" w:lineRule="auto"/>
        <w:jc w:val="both"/>
        <w:textAlignment w:val="baseline"/>
        <w:rPr>
          <w:rFonts w:ascii="Times New Roman" w:hAnsi="Times New Roman" w:cs="Times New Roman"/>
          <w:bCs/>
          <w:sz w:val="28"/>
          <w:szCs w:val="28"/>
          <w:shd w:val="clear" w:color="auto" w:fill="FFFFFF"/>
        </w:rPr>
      </w:pPr>
      <w:r w:rsidRPr="00A26828">
        <w:rPr>
          <w:rFonts w:ascii="Times New Roman" w:hAnsi="Times New Roman" w:cs="Times New Roman"/>
          <w:bCs/>
          <w:sz w:val="28"/>
          <w:szCs w:val="28"/>
          <w:shd w:val="clear" w:color="auto" w:fill="FFFFFF"/>
        </w:rPr>
        <w:t>T</w:t>
      </w:r>
      <w:r w:rsidR="00434657" w:rsidRPr="00A26828">
        <w:rPr>
          <w:rFonts w:ascii="Times New Roman" w:hAnsi="Times New Roman" w:cs="Times New Roman"/>
          <w:bCs/>
          <w:sz w:val="28"/>
          <w:szCs w:val="28"/>
          <w:shd w:val="clear" w:color="auto" w:fill="FFFFFF"/>
        </w:rPr>
        <w:t xml:space="preserve">he African Continental Free Trade Area (AfCFTA) has the potential to drive sustainable and inclusive investments in Africa. By creating a single and liberalised market for goods, </w:t>
      </w:r>
      <w:proofErr w:type="gramStart"/>
      <w:r w:rsidR="00434657" w:rsidRPr="00A26828">
        <w:rPr>
          <w:rFonts w:ascii="Times New Roman" w:hAnsi="Times New Roman" w:cs="Times New Roman"/>
          <w:bCs/>
          <w:sz w:val="28"/>
          <w:szCs w:val="28"/>
          <w:shd w:val="clear" w:color="auto" w:fill="FFFFFF"/>
        </w:rPr>
        <w:t>services</w:t>
      </w:r>
      <w:proofErr w:type="gramEnd"/>
      <w:r w:rsidR="00434657" w:rsidRPr="00A26828">
        <w:rPr>
          <w:rFonts w:ascii="Times New Roman" w:hAnsi="Times New Roman" w:cs="Times New Roman"/>
          <w:bCs/>
          <w:sz w:val="28"/>
          <w:szCs w:val="28"/>
          <w:shd w:val="clear" w:color="auto" w:fill="FFFFFF"/>
        </w:rPr>
        <w:t xml:space="preserve"> and capital, the AfCFTA reduces trading costs across borders and makes it easier for businesses to invest across borders. </w:t>
      </w:r>
    </w:p>
    <w:p w14:paraId="02D48FC9" w14:textId="17A2C9D8" w:rsidR="003E27EA" w:rsidRDefault="003E27EA" w:rsidP="008C6AB8">
      <w:pPr>
        <w:spacing w:after="0" w:line="360" w:lineRule="auto"/>
        <w:jc w:val="both"/>
        <w:rPr>
          <w:rFonts w:ascii="Times New Roman" w:hAnsi="Times New Roman" w:cs="Times New Roman"/>
          <w:bCs/>
          <w:sz w:val="28"/>
          <w:szCs w:val="28"/>
          <w:lang w:eastAsia="fr-CH"/>
        </w:rPr>
      </w:pPr>
      <w:r w:rsidRPr="00D27EA9">
        <w:rPr>
          <w:rFonts w:ascii="Times New Roman" w:hAnsi="Times New Roman" w:cs="Times New Roman"/>
          <w:bCs/>
          <w:sz w:val="28"/>
          <w:szCs w:val="28"/>
          <w:lang w:eastAsia="fr-CH"/>
        </w:rPr>
        <w:t>The</w:t>
      </w:r>
      <w:r w:rsidR="00FD10CE">
        <w:rPr>
          <w:rFonts w:ascii="Times New Roman" w:hAnsi="Times New Roman" w:cs="Times New Roman"/>
          <w:bCs/>
          <w:sz w:val="28"/>
          <w:szCs w:val="28"/>
          <w:lang w:eastAsia="fr-CH"/>
        </w:rPr>
        <w:t xml:space="preserve"> AfCFTA</w:t>
      </w:r>
      <w:r w:rsidRPr="00D27EA9">
        <w:rPr>
          <w:rFonts w:ascii="Times New Roman" w:hAnsi="Times New Roman" w:cs="Times New Roman"/>
          <w:bCs/>
          <w:sz w:val="28"/>
          <w:szCs w:val="28"/>
          <w:lang w:eastAsia="fr-CH"/>
        </w:rPr>
        <w:t xml:space="preserve"> Agreement has added momentum to an already dynamic African investment policy landscape. The adjoining protocols to the Agreement were negotiated under Phase II to ensure its objectives of creating a single continental market for goods and services, facilitating investments, promoting sustainable and inclusive development, gender equality and structural transformation, enhancing competitiveness and the promotion of industrial development in African economies.</w:t>
      </w:r>
    </w:p>
    <w:p w14:paraId="5B26221C" w14:textId="77777777" w:rsidR="00BC687D" w:rsidRDefault="00BC687D" w:rsidP="008C6AB8">
      <w:pPr>
        <w:spacing w:after="0" w:line="360" w:lineRule="auto"/>
        <w:jc w:val="both"/>
        <w:rPr>
          <w:rFonts w:ascii="Times New Roman" w:hAnsi="Times New Roman" w:cs="Times New Roman"/>
          <w:bCs/>
          <w:sz w:val="28"/>
          <w:szCs w:val="28"/>
          <w:lang w:eastAsia="fr-CH"/>
        </w:rPr>
      </w:pPr>
    </w:p>
    <w:p w14:paraId="473C0645" w14:textId="4BC34DC0" w:rsidR="003E27EA" w:rsidRDefault="00A26828" w:rsidP="00A26828">
      <w:pPr>
        <w:spacing w:after="240" w:line="360" w:lineRule="auto"/>
        <w:jc w:val="both"/>
        <w:textAlignment w:val="baseline"/>
        <w:rPr>
          <w:rFonts w:ascii="Times New Roman" w:hAnsi="Times New Roman" w:cs="Times New Roman"/>
          <w:bCs/>
          <w:sz w:val="28"/>
          <w:szCs w:val="28"/>
          <w:lang w:eastAsia="fr-CH"/>
        </w:rPr>
      </w:pPr>
      <w:r>
        <w:rPr>
          <w:rFonts w:ascii="Times New Roman" w:hAnsi="Times New Roman" w:cs="Times New Roman"/>
          <w:bCs/>
          <w:sz w:val="28"/>
          <w:szCs w:val="28"/>
        </w:rPr>
        <w:t>T</w:t>
      </w:r>
      <w:r w:rsidRPr="00D27EA9">
        <w:rPr>
          <w:rFonts w:ascii="Times New Roman" w:hAnsi="Times New Roman" w:cs="Times New Roman"/>
          <w:bCs/>
          <w:sz w:val="28"/>
          <w:szCs w:val="28"/>
        </w:rPr>
        <w:t xml:space="preserve">his forum </w:t>
      </w:r>
      <w:r w:rsidRPr="00D27EA9">
        <w:rPr>
          <w:rFonts w:ascii="Times New Roman" w:hAnsi="Times New Roman" w:cs="Times New Roman"/>
          <w:bCs/>
          <w:sz w:val="28"/>
          <w:szCs w:val="28"/>
          <w:lang w:eastAsia="fr-CH"/>
        </w:rPr>
        <w:t xml:space="preserve">comes at an auspicious time when investment policy reforms have been ongoing in many African countries at the national, bilateral, </w:t>
      </w:r>
      <w:proofErr w:type="gramStart"/>
      <w:r w:rsidRPr="00D27EA9">
        <w:rPr>
          <w:rFonts w:ascii="Times New Roman" w:hAnsi="Times New Roman" w:cs="Times New Roman"/>
          <w:bCs/>
          <w:sz w:val="28"/>
          <w:szCs w:val="28"/>
          <w:lang w:eastAsia="fr-CH"/>
        </w:rPr>
        <w:t>regional</w:t>
      </w:r>
      <w:proofErr w:type="gramEnd"/>
      <w:r w:rsidRPr="00D27EA9">
        <w:rPr>
          <w:rFonts w:ascii="Times New Roman" w:hAnsi="Times New Roman" w:cs="Times New Roman"/>
          <w:bCs/>
          <w:sz w:val="28"/>
          <w:szCs w:val="28"/>
          <w:lang w:eastAsia="fr-CH"/>
        </w:rPr>
        <w:t xml:space="preserve"> and </w:t>
      </w:r>
      <w:r w:rsidRPr="00D27EA9">
        <w:rPr>
          <w:rFonts w:ascii="Times New Roman" w:hAnsi="Times New Roman" w:cs="Times New Roman"/>
          <w:bCs/>
          <w:sz w:val="28"/>
          <w:szCs w:val="28"/>
          <w:lang w:eastAsia="fr-CH"/>
        </w:rPr>
        <w:lastRenderedPageBreak/>
        <w:t>more recently, at the continental level</w:t>
      </w:r>
      <w:r>
        <w:rPr>
          <w:rFonts w:ascii="Times New Roman" w:hAnsi="Times New Roman" w:cs="Times New Roman"/>
          <w:bCs/>
          <w:sz w:val="28"/>
          <w:szCs w:val="28"/>
          <w:lang w:eastAsia="fr-CH"/>
        </w:rPr>
        <w:t>.</w:t>
      </w:r>
      <w:r w:rsidRPr="00D27EA9">
        <w:rPr>
          <w:rFonts w:ascii="Times New Roman" w:hAnsi="Times New Roman" w:cs="Times New Roman"/>
          <w:bCs/>
          <w:sz w:val="28"/>
          <w:szCs w:val="28"/>
          <w:lang w:eastAsia="fr-CH"/>
        </w:rPr>
        <w:t xml:space="preserve"> with t</w:t>
      </w:r>
      <w:r w:rsidRPr="00D27EA9">
        <w:rPr>
          <w:rFonts w:ascii="Times New Roman" w:hAnsi="Times New Roman" w:cs="Times New Roman"/>
          <w:bCs/>
          <w:sz w:val="28"/>
          <w:szCs w:val="28"/>
        </w:rPr>
        <w:t xml:space="preserve">he AfCFTA </w:t>
      </w:r>
      <w:r w:rsidRPr="00D27EA9">
        <w:rPr>
          <w:rFonts w:ascii="Times New Roman" w:hAnsi="Times New Roman" w:cs="Times New Roman"/>
          <w:bCs/>
          <w:sz w:val="28"/>
          <w:szCs w:val="28"/>
          <w:lang w:eastAsia="fr-CH"/>
        </w:rPr>
        <w:t xml:space="preserve">Protocol on Investment, adopted in February 2023. </w:t>
      </w:r>
    </w:p>
    <w:p w14:paraId="1E8A9DFC" w14:textId="77777777" w:rsidR="006E494A" w:rsidRPr="00D27EA9" w:rsidRDefault="006E494A" w:rsidP="00A26828">
      <w:pPr>
        <w:spacing w:after="240" w:line="360" w:lineRule="auto"/>
        <w:jc w:val="both"/>
        <w:textAlignment w:val="baseline"/>
        <w:rPr>
          <w:rFonts w:ascii="Times New Roman" w:hAnsi="Times New Roman" w:cs="Times New Roman"/>
          <w:bCs/>
          <w:sz w:val="28"/>
          <w:szCs w:val="28"/>
          <w:lang w:eastAsia="fr-CH"/>
        </w:rPr>
      </w:pPr>
    </w:p>
    <w:p w14:paraId="7C0BDAF3" w14:textId="77777777" w:rsidR="00A26828" w:rsidRPr="00A26828" w:rsidRDefault="00A26828" w:rsidP="008C6AB8">
      <w:pPr>
        <w:spacing w:after="0" w:line="360" w:lineRule="auto"/>
        <w:jc w:val="both"/>
        <w:rPr>
          <w:rFonts w:ascii="Times New Roman" w:hAnsi="Times New Roman" w:cs="Times New Roman"/>
          <w:b/>
          <w:i/>
          <w:iCs/>
          <w:sz w:val="28"/>
          <w:szCs w:val="28"/>
          <w:u w:val="single"/>
          <w:lang w:eastAsia="fr-CH"/>
        </w:rPr>
      </w:pPr>
      <w:r w:rsidRPr="00A26828">
        <w:rPr>
          <w:rFonts w:ascii="Times New Roman" w:hAnsi="Times New Roman" w:cs="Times New Roman"/>
          <w:b/>
          <w:i/>
          <w:iCs/>
          <w:sz w:val="28"/>
          <w:szCs w:val="28"/>
          <w:u w:val="single"/>
          <w:lang w:eastAsia="fr-CH"/>
        </w:rPr>
        <w:t>The AfCFTA Protocol on Investment:</w:t>
      </w:r>
    </w:p>
    <w:p w14:paraId="7BC71355" w14:textId="3D90EE1E" w:rsidR="00D27EA9" w:rsidRDefault="003E27EA" w:rsidP="008C6AB8">
      <w:pPr>
        <w:spacing w:after="0" w:line="360" w:lineRule="auto"/>
        <w:jc w:val="both"/>
        <w:rPr>
          <w:rFonts w:ascii="Times New Roman" w:hAnsi="Times New Roman" w:cs="Times New Roman"/>
          <w:bCs/>
          <w:sz w:val="28"/>
          <w:szCs w:val="28"/>
          <w:lang w:eastAsia="fr-CH"/>
        </w:rPr>
      </w:pPr>
      <w:r w:rsidRPr="00D27EA9">
        <w:rPr>
          <w:rFonts w:ascii="Times New Roman" w:hAnsi="Times New Roman" w:cs="Times New Roman"/>
          <w:bCs/>
          <w:sz w:val="28"/>
          <w:szCs w:val="28"/>
          <w:lang w:eastAsia="fr-CH"/>
        </w:rPr>
        <w:t>The Protocol</w:t>
      </w:r>
      <w:r w:rsidRPr="00D27EA9">
        <w:rPr>
          <w:rFonts w:ascii="Times New Roman" w:hAnsi="Times New Roman" w:cs="Times New Roman"/>
          <w:bCs/>
          <w:sz w:val="28"/>
          <w:szCs w:val="28"/>
        </w:rPr>
        <w:t xml:space="preserve"> provides the new, </w:t>
      </w:r>
      <w:proofErr w:type="gramStart"/>
      <w:r w:rsidRPr="00D27EA9">
        <w:rPr>
          <w:rFonts w:ascii="Times New Roman" w:hAnsi="Times New Roman" w:cs="Times New Roman"/>
          <w:bCs/>
          <w:sz w:val="28"/>
          <w:szCs w:val="28"/>
        </w:rPr>
        <w:t>balanced</w:t>
      </w:r>
      <w:proofErr w:type="gramEnd"/>
      <w:r w:rsidRPr="00D27EA9">
        <w:rPr>
          <w:rFonts w:ascii="Times New Roman" w:hAnsi="Times New Roman" w:cs="Times New Roman"/>
          <w:bCs/>
          <w:sz w:val="28"/>
          <w:szCs w:val="28"/>
        </w:rPr>
        <w:t xml:space="preserve"> and transparent framework for investment regulation on the African continent.</w:t>
      </w:r>
      <w:r w:rsidRPr="00D27EA9">
        <w:rPr>
          <w:rFonts w:ascii="Times New Roman" w:hAnsi="Times New Roman" w:cs="Times New Roman"/>
          <w:bCs/>
          <w:sz w:val="28"/>
          <w:szCs w:val="28"/>
          <w:lang w:eastAsia="fr-CH"/>
        </w:rPr>
        <w:t xml:space="preserve"> </w:t>
      </w:r>
      <w:r w:rsidR="001735DC">
        <w:rPr>
          <w:rFonts w:ascii="Times New Roman" w:hAnsi="Times New Roman" w:cs="Times New Roman"/>
          <w:bCs/>
          <w:sz w:val="28"/>
          <w:szCs w:val="28"/>
          <w:lang w:eastAsia="fr-CH"/>
        </w:rPr>
        <w:t>It</w:t>
      </w:r>
      <w:r w:rsidR="00D27EA9" w:rsidRPr="00D27EA9">
        <w:rPr>
          <w:rFonts w:ascii="Times New Roman" w:hAnsi="Times New Roman" w:cs="Times New Roman"/>
          <w:bCs/>
          <w:sz w:val="28"/>
          <w:szCs w:val="28"/>
          <w:lang w:eastAsia="fr-CH"/>
        </w:rPr>
        <w:t xml:space="preserve"> took cognisance of best practices incorporated in the Pan-African Investment Code and other investment instruments across the continent. It was further inspired by the Investment Policy Framework for Sustainable Development of the United Nations Conference on Trade and Development (UNCTAD) and other relevant instruments that support a new generation of investment policies for inclusive growth and sustainable development.</w:t>
      </w:r>
    </w:p>
    <w:p w14:paraId="070ADE0C" w14:textId="77777777" w:rsidR="001735DC" w:rsidRPr="00D27EA9" w:rsidRDefault="001735DC" w:rsidP="008C6AB8">
      <w:pPr>
        <w:spacing w:after="0" w:line="360" w:lineRule="auto"/>
        <w:jc w:val="both"/>
        <w:rPr>
          <w:rFonts w:ascii="Times New Roman" w:hAnsi="Times New Roman" w:cs="Times New Roman"/>
          <w:bCs/>
          <w:sz w:val="28"/>
          <w:szCs w:val="28"/>
          <w:lang w:eastAsia="fr-CH"/>
        </w:rPr>
      </w:pPr>
    </w:p>
    <w:p w14:paraId="4DE143E5" w14:textId="445D8410" w:rsidR="003E27EA" w:rsidRPr="00D27EA9" w:rsidRDefault="003E27EA" w:rsidP="008C6AB8">
      <w:pPr>
        <w:spacing w:after="240" w:line="360" w:lineRule="auto"/>
        <w:jc w:val="both"/>
        <w:textAlignment w:val="baseline"/>
        <w:rPr>
          <w:rFonts w:ascii="Times New Roman" w:hAnsi="Times New Roman" w:cs="Times New Roman"/>
          <w:bCs/>
          <w:sz w:val="28"/>
          <w:szCs w:val="28"/>
        </w:rPr>
      </w:pPr>
      <w:r w:rsidRPr="00D27EA9">
        <w:rPr>
          <w:rFonts w:ascii="Times New Roman" w:hAnsi="Times New Roman" w:cs="Times New Roman"/>
          <w:bCs/>
          <w:sz w:val="28"/>
          <w:szCs w:val="28"/>
          <w:lang w:eastAsia="fr-CH"/>
        </w:rPr>
        <w:t xml:space="preserve">It </w:t>
      </w:r>
      <w:r w:rsidRPr="00D27EA9">
        <w:rPr>
          <w:rFonts w:ascii="Times New Roman" w:hAnsi="Times New Roman" w:cs="Times New Roman"/>
          <w:bCs/>
          <w:color w:val="000000" w:themeColor="text1"/>
          <w:sz w:val="28"/>
          <w:szCs w:val="28"/>
        </w:rPr>
        <w:t>recognises that qualitative investments for sustainable development impact positively on key socioeconomic development ind</w:t>
      </w:r>
      <w:r w:rsidR="001735DC">
        <w:rPr>
          <w:rFonts w:ascii="Times New Roman" w:hAnsi="Times New Roman" w:cs="Times New Roman"/>
          <w:bCs/>
          <w:color w:val="000000" w:themeColor="text1"/>
          <w:sz w:val="28"/>
          <w:szCs w:val="28"/>
        </w:rPr>
        <w:t>ic</w:t>
      </w:r>
      <w:r w:rsidRPr="00D27EA9">
        <w:rPr>
          <w:rFonts w:ascii="Times New Roman" w:hAnsi="Times New Roman" w:cs="Times New Roman"/>
          <w:bCs/>
          <w:color w:val="000000" w:themeColor="text1"/>
          <w:sz w:val="28"/>
          <w:szCs w:val="28"/>
        </w:rPr>
        <w:t>es including poverty alleviation</w:t>
      </w:r>
      <w:r w:rsidR="001735DC">
        <w:rPr>
          <w:rFonts w:ascii="Times New Roman" w:hAnsi="Times New Roman" w:cs="Times New Roman"/>
          <w:bCs/>
          <w:color w:val="000000" w:themeColor="text1"/>
          <w:sz w:val="28"/>
          <w:szCs w:val="28"/>
        </w:rPr>
        <w:t>, job creation</w:t>
      </w:r>
      <w:r w:rsidR="00603EED" w:rsidRPr="00D27EA9">
        <w:rPr>
          <w:rFonts w:ascii="Times New Roman" w:hAnsi="Times New Roman" w:cs="Times New Roman"/>
          <w:bCs/>
          <w:color w:val="000000" w:themeColor="text1"/>
          <w:sz w:val="28"/>
          <w:szCs w:val="28"/>
        </w:rPr>
        <w:t xml:space="preserve"> and</w:t>
      </w:r>
      <w:r w:rsidRPr="00D27EA9">
        <w:rPr>
          <w:rFonts w:ascii="Times New Roman" w:hAnsi="Times New Roman" w:cs="Times New Roman"/>
          <w:bCs/>
          <w:color w:val="000000" w:themeColor="text1"/>
          <w:sz w:val="28"/>
          <w:szCs w:val="28"/>
        </w:rPr>
        <w:t xml:space="preserve"> the fulfilment of </w:t>
      </w:r>
      <w:r w:rsidR="001735DC">
        <w:rPr>
          <w:rFonts w:ascii="Times New Roman" w:hAnsi="Times New Roman" w:cs="Times New Roman"/>
          <w:bCs/>
          <w:color w:val="000000" w:themeColor="text1"/>
          <w:sz w:val="28"/>
          <w:szCs w:val="28"/>
        </w:rPr>
        <w:t xml:space="preserve">other </w:t>
      </w:r>
      <w:r w:rsidRPr="00D27EA9">
        <w:rPr>
          <w:rFonts w:ascii="Times New Roman" w:hAnsi="Times New Roman" w:cs="Times New Roman"/>
          <w:bCs/>
          <w:color w:val="000000" w:themeColor="text1"/>
          <w:sz w:val="28"/>
          <w:szCs w:val="28"/>
        </w:rPr>
        <w:t xml:space="preserve">social, </w:t>
      </w:r>
      <w:proofErr w:type="gramStart"/>
      <w:r w:rsidRPr="00D27EA9">
        <w:rPr>
          <w:rFonts w:ascii="Times New Roman" w:hAnsi="Times New Roman" w:cs="Times New Roman"/>
          <w:bCs/>
          <w:color w:val="000000" w:themeColor="text1"/>
          <w:sz w:val="28"/>
          <w:szCs w:val="28"/>
        </w:rPr>
        <w:t>economic</w:t>
      </w:r>
      <w:proofErr w:type="gramEnd"/>
      <w:r w:rsidRPr="00D27EA9">
        <w:rPr>
          <w:rFonts w:ascii="Times New Roman" w:hAnsi="Times New Roman" w:cs="Times New Roman"/>
          <w:bCs/>
          <w:color w:val="000000" w:themeColor="text1"/>
          <w:sz w:val="28"/>
          <w:szCs w:val="28"/>
        </w:rPr>
        <w:t xml:space="preserve"> and environmental objectives of African States. It also takes cognisance of </w:t>
      </w:r>
      <w:r w:rsidR="00603EED" w:rsidRPr="00D27EA9">
        <w:rPr>
          <w:rFonts w:ascii="Times New Roman" w:hAnsi="Times New Roman" w:cs="Times New Roman"/>
          <w:bCs/>
          <w:color w:val="000000" w:themeColor="text1"/>
          <w:sz w:val="28"/>
          <w:szCs w:val="28"/>
        </w:rPr>
        <w:t>the important ro</w:t>
      </w:r>
      <w:r w:rsidR="001735DC">
        <w:rPr>
          <w:rFonts w:ascii="Times New Roman" w:hAnsi="Times New Roman" w:cs="Times New Roman"/>
          <w:bCs/>
          <w:color w:val="000000" w:themeColor="text1"/>
          <w:sz w:val="28"/>
          <w:szCs w:val="28"/>
        </w:rPr>
        <w:t>l</w:t>
      </w:r>
      <w:r w:rsidR="00603EED" w:rsidRPr="00D27EA9">
        <w:rPr>
          <w:rFonts w:ascii="Times New Roman" w:hAnsi="Times New Roman" w:cs="Times New Roman"/>
          <w:bCs/>
          <w:color w:val="000000" w:themeColor="text1"/>
          <w:sz w:val="28"/>
          <w:szCs w:val="28"/>
        </w:rPr>
        <w:t>e of the</w:t>
      </w:r>
      <w:r w:rsidRPr="00D27EA9">
        <w:rPr>
          <w:rFonts w:ascii="Times New Roman" w:hAnsi="Times New Roman" w:cs="Times New Roman"/>
          <w:bCs/>
          <w:color w:val="000000" w:themeColor="text1"/>
          <w:sz w:val="28"/>
          <w:szCs w:val="28"/>
        </w:rPr>
        <w:t xml:space="preserve"> private sector</w:t>
      </w:r>
      <w:r w:rsidR="00603EED" w:rsidRPr="00D27EA9">
        <w:rPr>
          <w:rFonts w:ascii="Times New Roman" w:hAnsi="Times New Roman" w:cs="Times New Roman"/>
          <w:bCs/>
          <w:color w:val="000000" w:themeColor="text1"/>
          <w:sz w:val="28"/>
          <w:szCs w:val="28"/>
        </w:rPr>
        <w:t xml:space="preserve"> </w:t>
      </w:r>
      <w:r w:rsidRPr="00D27EA9">
        <w:rPr>
          <w:rFonts w:ascii="Times New Roman" w:hAnsi="Times New Roman" w:cs="Times New Roman"/>
          <w:bCs/>
          <w:color w:val="000000" w:themeColor="text1"/>
          <w:sz w:val="28"/>
          <w:szCs w:val="28"/>
        </w:rPr>
        <w:t xml:space="preserve">in expanding productive capacity, creating jobs, facilitating transfer of </w:t>
      </w:r>
      <w:proofErr w:type="gramStart"/>
      <w:r w:rsidRPr="00D27EA9">
        <w:rPr>
          <w:rFonts w:ascii="Times New Roman" w:hAnsi="Times New Roman" w:cs="Times New Roman"/>
          <w:bCs/>
          <w:color w:val="000000" w:themeColor="text1"/>
          <w:sz w:val="28"/>
          <w:szCs w:val="28"/>
        </w:rPr>
        <w:t>technology</w:t>
      </w:r>
      <w:proofErr w:type="gramEnd"/>
      <w:r w:rsidRPr="00D27EA9">
        <w:rPr>
          <w:rFonts w:ascii="Times New Roman" w:hAnsi="Times New Roman" w:cs="Times New Roman"/>
          <w:bCs/>
          <w:color w:val="000000" w:themeColor="text1"/>
          <w:sz w:val="28"/>
          <w:szCs w:val="28"/>
        </w:rPr>
        <w:t xml:space="preserve"> and building regional, continental, and global value chains. </w:t>
      </w:r>
    </w:p>
    <w:p w14:paraId="5054C96B" w14:textId="0896B344" w:rsidR="00603EED" w:rsidRPr="00D27EA9" w:rsidRDefault="00A26828" w:rsidP="008C6AB8">
      <w:pPr>
        <w:spacing w:after="240" w:line="360" w:lineRule="auto"/>
        <w:jc w:val="both"/>
        <w:textAlignment w:val="baseline"/>
        <w:rPr>
          <w:rFonts w:ascii="Times New Roman" w:hAnsi="Times New Roman" w:cs="Times New Roman"/>
          <w:bCs/>
          <w:sz w:val="28"/>
          <w:szCs w:val="28"/>
          <w:lang w:eastAsia="fr-CH"/>
        </w:rPr>
      </w:pPr>
      <w:r w:rsidRPr="00A26828">
        <w:rPr>
          <w:rFonts w:ascii="Times New Roman" w:hAnsi="Times New Roman" w:cs="Times New Roman"/>
          <w:b/>
          <w:i/>
          <w:iCs/>
          <w:color w:val="000000" w:themeColor="text1"/>
          <w:sz w:val="28"/>
          <w:szCs w:val="28"/>
          <w:u w:val="single"/>
        </w:rPr>
        <w:t>Pillars:</w:t>
      </w:r>
      <w:r>
        <w:rPr>
          <w:rFonts w:ascii="Times New Roman" w:hAnsi="Times New Roman" w:cs="Times New Roman"/>
          <w:bCs/>
          <w:color w:val="000000" w:themeColor="text1"/>
          <w:sz w:val="28"/>
          <w:szCs w:val="28"/>
        </w:rPr>
        <w:t xml:space="preserve"> </w:t>
      </w:r>
      <w:r w:rsidR="00603EED" w:rsidRPr="00D27EA9">
        <w:rPr>
          <w:rFonts w:ascii="Times New Roman" w:hAnsi="Times New Roman" w:cs="Times New Roman"/>
          <w:bCs/>
          <w:color w:val="000000" w:themeColor="text1"/>
          <w:sz w:val="28"/>
          <w:szCs w:val="28"/>
        </w:rPr>
        <w:t>The Protocol on Investment focuses mainly</w:t>
      </w:r>
      <w:r w:rsidR="00603EED" w:rsidRPr="00D27EA9">
        <w:rPr>
          <w:rFonts w:ascii="Times New Roman" w:hAnsi="Times New Roman" w:cs="Times New Roman"/>
          <w:bCs/>
          <w:sz w:val="28"/>
          <w:szCs w:val="28"/>
          <w:lang w:eastAsia="fr-CH"/>
        </w:rPr>
        <w:t xml:space="preserve"> on four pillars: </w:t>
      </w:r>
      <w:r w:rsidR="00603EED" w:rsidRPr="001735DC">
        <w:rPr>
          <w:rFonts w:ascii="Times New Roman" w:hAnsi="Times New Roman" w:cs="Times New Roman"/>
          <w:b/>
          <w:i/>
          <w:iCs/>
          <w:sz w:val="28"/>
          <w:szCs w:val="28"/>
          <w:lang w:eastAsia="fr-CH"/>
        </w:rPr>
        <w:t>investment promotion</w:t>
      </w:r>
      <w:r w:rsidR="00603EED" w:rsidRPr="00D27EA9">
        <w:rPr>
          <w:rFonts w:ascii="Times New Roman" w:hAnsi="Times New Roman" w:cs="Times New Roman"/>
          <w:bCs/>
          <w:sz w:val="28"/>
          <w:szCs w:val="28"/>
          <w:lang w:eastAsia="fr-CH"/>
        </w:rPr>
        <w:t xml:space="preserve">, </w:t>
      </w:r>
      <w:r w:rsidR="00603EED" w:rsidRPr="001735DC">
        <w:rPr>
          <w:rFonts w:ascii="Times New Roman" w:hAnsi="Times New Roman" w:cs="Times New Roman"/>
          <w:b/>
          <w:i/>
          <w:iCs/>
          <w:sz w:val="28"/>
          <w:szCs w:val="28"/>
          <w:lang w:eastAsia="fr-CH"/>
        </w:rPr>
        <w:t>investment facilitation</w:t>
      </w:r>
      <w:r w:rsidR="00603EED" w:rsidRPr="00D27EA9">
        <w:rPr>
          <w:rFonts w:ascii="Times New Roman" w:hAnsi="Times New Roman" w:cs="Times New Roman"/>
          <w:bCs/>
          <w:sz w:val="28"/>
          <w:szCs w:val="28"/>
          <w:lang w:eastAsia="fr-CH"/>
        </w:rPr>
        <w:t xml:space="preserve">, </w:t>
      </w:r>
      <w:r w:rsidR="00603EED" w:rsidRPr="001735DC">
        <w:rPr>
          <w:rFonts w:ascii="Times New Roman" w:hAnsi="Times New Roman" w:cs="Times New Roman"/>
          <w:b/>
          <w:i/>
          <w:iCs/>
          <w:sz w:val="28"/>
          <w:szCs w:val="28"/>
          <w:lang w:eastAsia="fr-CH"/>
        </w:rPr>
        <w:t>investment protection</w:t>
      </w:r>
      <w:r w:rsidR="00603EED" w:rsidRPr="00D27EA9">
        <w:rPr>
          <w:rFonts w:ascii="Times New Roman" w:hAnsi="Times New Roman" w:cs="Times New Roman"/>
          <w:bCs/>
          <w:sz w:val="28"/>
          <w:szCs w:val="28"/>
          <w:lang w:eastAsia="fr-CH"/>
        </w:rPr>
        <w:t xml:space="preserve"> and </w:t>
      </w:r>
      <w:r w:rsidR="00603EED" w:rsidRPr="001735DC">
        <w:rPr>
          <w:rFonts w:ascii="Times New Roman" w:hAnsi="Times New Roman" w:cs="Times New Roman"/>
          <w:b/>
          <w:i/>
          <w:iCs/>
          <w:sz w:val="28"/>
          <w:szCs w:val="28"/>
          <w:lang w:eastAsia="fr-CH"/>
        </w:rPr>
        <w:t>sustainable development</w:t>
      </w:r>
      <w:r w:rsidR="00603EED" w:rsidRPr="00D27EA9">
        <w:rPr>
          <w:rFonts w:ascii="Times New Roman" w:hAnsi="Times New Roman" w:cs="Times New Roman"/>
          <w:bCs/>
          <w:sz w:val="28"/>
          <w:szCs w:val="28"/>
          <w:lang w:eastAsia="fr-CH"/>
        </w:rPr>
        <w:t xml:space="preserve">. The four pillars have </w:t>
      </w:r>
      <w:r w:rsidR="00603EED" w:rsidRPr="00D27EA9">
        <w:rPr>
          <w:rFonts w:ascii="Times New Roman" w:hAnsi="Times New Roman" w:cs="Times New Roman"/>
          <w:bCs/>
          <w:i/>
          <w:iCs/>
          <w:sz w:val="28"/>
          <w:szCs w:val="28"/>
          <w:lang w:eastAsia="fr-CH"/>
        </w:rPr>
        <w:t>Africa-focused innovative elements</w:t>
      </w:r>
      <w:r w:rsidR="00603EED" w:rsidRPr="00D27EA9">
        <w:rPr>
          <w:rFonts w:ascii="Times New Roman" w:hAnsi="Times New Roman" w:cs="Times New Roman"/>
          <w:bCs/>
          <w:sz w:val="28"/>
          <w:szCs w:val="28"/>
          <w:lang w:eastAsia="fr-CH"/>
        </w:rPr>
        <w:t xml:space="preserve"> to accelerate the attraction, </w:t>
      </w:r>
      <w:proofErr w:type="gramStart"/>
      <w:r w:rsidR="00603EED" w:rsidRPr="00D27EA9">
        <w:rPr>
          <w:rFonts w:ascii="Times New Roman" w:hAnsi="Times New Roman" w:cs="Times New Roman"/>
          <w:bCs/>
          <w:sz w:val="28"/>
          <w:szCs w:val="28"/>
          <w:lang w:eastAsia="fr-CH"/>
        </w:rPr>
        <w:t>retention</w:t>
      </w:r>
      <w:proofErr w:type="gramEnd"/>
      <w:r w:rsidR="00603EED" w:rsidRPr="00D27EA9">
        <w:rPr>
          <w:rFonts w:ascii="Times New Roman" w:hAnsi="Times New Roman" w:cs="Times New Roman"/>
          <w:bCs/>
          <w:sz w:val="28"/>
          <w:szCs w:val="28"/>
          <w:lang w:eastAsia="fr-CH"/>
        </w:rPr>
        <w:t xml:space="preserve"> and expansion of the right quality of sustainable investments for Africa’s economic development. </w:t>
      </w:r>
    </w:p>
    <w:p w14:paraId="2CA2C9B7" w14:textId="4BE0C774" w:rsidR="00603EED" w:rsidRPr="00D27EA9" w:rsidRDefault="00603EED" w:rsidP="008C6AB8">
      <w:pPr>
        <w:spacing w:after="240" w:line="360" w:lineRule="auto"/>
        <w:jc w:val="both"/>
        <w:textAlignment w:val="baseline"/>
        <w:rPr>
          <w:rFonts w:ascii="Times New Roman" w:hAnsi="Times New Roman" w:cs="Times New Roman"/>
          <w:bCs/>
          <w:sz w:val="28"/>
          <w:szCs w:val="28"/>
          <w:lang w:eastAsia="fr-CH"/>
        </w:rPr>
      </w:pPr>
      <w:r w:rsidRPr="00D27EA9">
        <w:rPr>
          <w:rFonts w:ascii="Times New Roman" w:hAnsi="Times New Roman" w:cs="Times New Roman"/>
          <w:bCs/>
          <w:sz w:val="28"/>
          <w:szCs w:val="28"/>
          <w:lang w:eastAsia="fr-CH"/>
        </w:rPr>
        <w:lastRenderedPageBreak/>
        <w:t xml:space="preserve">The key </w:t>
      </w:r>
      <w:r w:rsidRPr="001735DC">
        <w:rPr>
          <w:rFonts w:ascii="Times New Roman" w:hAnsi="Times New Roman" w:cs="Times New Roman"/>
          <w:b/>
          <w:i/>
          <w:iCs/>
          <w:sz w:val="28"/>
          <w:szCs w:val="28"/>
          <w:lang w:eastAsia="fr-CH"/>
        </w:rPr>
        <w:t>investment promotion</w:t>
      </w:r>
      <w:r w:rsidRPr="00D27EA9">
        <w:rPr>
          <w:rFonts w:ascii="Times New Roman" w:hAnsi="Times New Roman" w:cs="Times New Roman"/>
          <w:bCs/>
          <w:sz w:val="28"/>
          <w:szCs w:val="28"/>
          <w:lang w:eastAsia="fr-CH"/>
        </w:rPr>
        <w:t xml:space="preserve"> provisions range from articles encouraging States to pursue targeted investment promotion to </w:t>
      </w:r>
      <w:r w:rsidR="001735DC">
        <w:rPr>
          <w:rFonts w:ascii="Times New Roman" w:hAnsi="Times New Roman" w:cs="Times New Roman"/>
          <w:bCs/>
          <w:sz w:val="28"/>
          <w:szCs w:val="28"/>
          <w:lang w:eastAsia="fr-CH"/>
        </w:rPr>
        <w:t xml:space="preserve">the </w:t>
      </w:r>
      <w:r w:rsidRPr="00D27EA9">
        <w:rPr>
          <w:rFonts w:ascii="Times New Roman" w:hAnsi="Times New Roman" w:cs="Times New Roman"/>
          <w:bCs/>
          <w:sz w:val="28"/>
          <w:szCs w:val="28"/>
          <w:lang w:eastAsia="fr-CH"/>
        </w:rPr>
        <w:t>provision of requisite frameworks for sustainable investments among Member States.</w:t>
      </w:r>
    </w:p>
    <w:p w14:paraId="48C214FF" w14:textId="21C5E35F" w:rsidR="00603EED" w:rsidRPr="00D27EA9" w:rsidRDefault="00603EED" w:rsidP="008C6AB8">
      <w:pPr>
        <w:spacing w:after="0" w:line="360" w:lineRule="auto"/>
        <w:jc w:val="both"/>
        <w:rPr>
          <w:rFonts w:ascii="Times New Roman" w:hAnsi="Times New Roman" w:cs="Times New Roman"/>
          <w:bCs/>
          <w:sz w:val="28"/>
          <w:szCs w:val="28"/>
          <w:lang w:eastAsia="fr-CH"/>
        </w:rPr>
      </w:pPr>
      <w:r w:rsidRPr="00D27EA9">
        <w:rPr>
          <w:rFonts w:ascii="Times New Roman" w:hAnsi="Times New Roman" w:cs="Times New Roman"/>
          <w:bCs/>
          <w:sz w:val="28"/>
          <w:szCs w:val="28"/>
          <w:lang w:eastAsia="fr-CH"/>
        </w:rPr>
        <w:t xml:space="preserve">In expanding the </w:t>
      </w:r>
      <w:r w:rsidR="001735DC" w:rsidRPr="001735DC">
        <w:rPr>
          <w:rFonts w:ascii="Times New Roman" w:hAnsi="Times New Roman" w:cs="Times New Roman"/>
          <w:b/>
          <w:i/>
          <w:iCs/>
          <w:sz w:val="28"/>
          <w:szCs w:val="28"/>
          <w:lang w:eastAsia="fr-CH"/>
        </w:rPr>
        <w:t xml:space="preserve">investment </w:t>
      </w:r>
      <w:r w:rsidRPr="001735DC">
        <w:rPr>
          <w:rFonts w:ascii="Times New Roman" w:hAnsi="Times New Roman" w:cs="Times New Roman"/>
          <w:b/>
          <w:i/>
          <w:iCs/>
          <w:sz w:val="28"/>
          <w:szCs w:val="28"/>
          <w:lang w:eastAsia="fr-CH"/>
        </w:rPr>
        <w:t>facilitation</w:t>
      </w:r>
      <w:r w:rsidRPr="00D27EA9">
        <w:rPr>
          <w:rFonts w:ascii="Times New Roman" w:hAnsi="Times New Roman" w:cs="Times New Roman"/>
          <w:bCs/>
          <w:sz w:val="28"/>
          <w:szCs w:val="28"/>
          <w:lang w:eastAsia="fr-CH"/>
        </w:rPr>
        <w:t xml:space="preserve"> dimension of </w:t>
      </w:r>
      <w:r w:rsidR="001735DC">
        <w:rPr>
          <w:rFonts w:ascii="Times New Roman" w:hAnsi="Times New Roman" w:cs="Times New Roman"/>
          <w:bCs/>
          <w:sz w:val="28"/>
          <w:szCs w:val="28"/>
          <w:lang w:eastAsia="fr-CH"/>
        </w:rPr>
        <w:t>regulations</w:t>
      </w:r>
      <w:r w:rsidRPr="00D27EA9">
        <w:rPr>
          <w:rFonts w:ascii="Times New Roman" w:hAnsi="Times New Roman" w:cs="Times New Roman"/>
          <w:bCs/>
          <w:sz w:val="28"/>
          <w:szCs w:val="28"/>
          <w:lang w:eastAsia="fr-CH"/>
        </w:rPr>
        <w:t xml:space="preserve"> in Africa, the Protocol provides for ease in </w:t>
      </w:r>
      <w:r w:rsidR="001735DC">
        <w:rPr>
          <w:rFonts w:ascii="Times New Roman" w:hAnsi="Times New Roman" w:cs="Times New Roman"/>
          <w:bCs/>
          <w:sz w:val="28"/>
          <w:szCs w:val="28"/>
          <w:lang w:eastAsia="fr-CH"/>
        </w:rPr>
        <w:t xml:space="preserve">the </w:t>
      </w:r>
      <w:r w:rsidRPr="00D27EA9">
        <w:rPr>
          <w:rFonts w:ascii="Times New Roman" w:hAnsi="Times New Roman" w:cs="Times New Roman"/>
          <w:bCs/>
          <w:sz w:val="28"/>
          <w:szCs w:val="28"/>
          <w:lang w:eastAsia="fr-CH"/>
        </w:rPr>
        <w:t xml:space="preserve">grant of entry visas for investors, establishment of mechanisms to ease business start-up </w:t>
      </w:r>
      <w:proofErr w:type="spellStart"/>
      <w:r w:rsidRPr="00D27EA9">
        <w:rPr>
          <w:rFonts w:ascii="Times New Roman" w:hAnsi="Times New Roman" w:cs="Times New Roman"/>
          <w:bCs/>
          <w:sz w:val="28"/>
          <w:szCs w:val="28"/>
          <w:lang w:eastAsia="fr-CH"/>
        </w:rPr>
        <w:t>eg</w:t>
      </w:r>
      <w:proofErr w:type="spellEnd"/>
      <w:r w:rsidRPr="00D27EA9">
        <w:rPr>
          <w:rFonts w:ascii="Times New Roman" w:hAnsi="Times New Roman" w:cs="Times New Roman"/>
          <w:bCs/>
          <w:sz w:val="28"/>
          <w:szCs w:val="28"/>
          <w:lang w:eastAsia="fr-CH"/>
        </w:rPr>
        <w:t>: One Stop Shops (OSS), establishment of National Focal Points for national coordination</w:t>
      </w:r>
      <w:r w:rsidR="00F723D7" w:rsidRPr="00D27EA9">
        <w:rPr>
          <w:rFonts w:ascii="Times New Roman" w:hAnsi="Times New Roman" w:cs="Times New Roman"/>
          <w:bCs/>
          <w:sz w:val="28"/>
          <w:szCs w:val="28"/>
          <w:lang w:eastAsia="fr-CH"/>
        </w:rPr>
        <w:t xml:space="preserve"> and </w:t>
      </w:r>
      <w:r w:rsidR="001735DC">
        <w:rPr>
          <w:rFonts w:ascii="Times New Roman" w:hAnsi="Times New Roman" w:cs="Times New Roman"/>
          <w:bCs/>
          <w:sz w:val="28"/>
          <w:szCs w:val="28"/>
          <w:lang w:eastAsia="fr-CH"/>
        </w:rPr>
        <w:t xml:space="preserve">the </w:t>
      </w:r>
      <w:r w:rsidR="00F723D7" w:rsidRPr="00D27EA9">
        <w:rPr>
          <w:rFonts w:ascii="Times New Roman" w:hAnsi="Times New Roman" w:cs="Times New Roman"/>
          <w:bCs/>
          <w:sz w:val="28"/>
          <w:szCs w:val="28"/>
          <w:lang w:eastAsia="fr-CH"/>
        </w:rPr>
        <w:t>p</w:t>
      </w:r>
      <w:r w:rsidRPr="00D27EA9">
        <w:rPr>
          <w:rFonts w:ascii="Times New Roman" w:hAnsi="Times New Roman" w:cs="Times New Roman"/>
          <w:bCs/>
          <w:sz w:val="28"/>
          <w:szCs w:val="28"/>
          <w:lang w:eastAsia="fr-CH"/>
        </w:rPr>
        <w:t>rovision of after care services.</w:t>
      </w:r>
      <w:r w:rsidR="00F723D7" w:rsidRPr="00D27EA9">
        <w:rPr>
          <w:rFonts w:ascii="Times New Roman" w:hAnsi="Times New Roman" w:cs="Times New Roman"/>
          <w:bCs/>
          <w:sz w:val="28"/>
          <w:szCs w:val="28"/>
          <w:lang w:eastAsia="fr-CH"/>
        </w:rPr>
        <w:t xml:space="preserve"> It also covers p</w:t>
      </w:r>
      <w:r w:rsidRPr="00D27EA9">
        <w:rPr>
          <w:rFonts w:ascii="Times New Roman" w:hAnsi="Times New Roman" w:cs="Times New Roman"/>
          <w:bCs/>
          <w:sz w:val="28"/>
          <w:szCs w:val="28"/>
          <w:lang w:eastAsia="fr-CH"/>
        </w:rPr>
        <w:t>roactive publication of investment information</w:t>
      </w:r>
      <w:r w:rsidR="00F723D7" w:rsidRPr="00D27EA9">
        <w:rPr>
          <w:rFonts w:ascii="Times New Roman" w:hAnsi="Times New Roman" w:cs="Times New Roman"/>
          <w:bCs/>
          <w:sz w:val="28"/>
          <w:szCs w:val="28"/>
          <w:lang w:eastAsia="fr-CH"/>
        </w:rPr>
        <w:t>, g</w:t>
      </w:r>
      <w:r w:rsidRPr="00D27EA9">
        <w:rPr>
          <w:rFonts w:ascii="Times New Roman" w:hAnsi="Times New Roman" w:cs="Times New Roman"/>
          <w:bCs/>
          <w:sz w:val="28"/>
          <w:szCs w:val="28"/>
          <w:lang w:eastAsia="fr-CH"/>
        </w:rPr>
        <w:t xml:space="preserve">rant of </w:t>
      </w:r>
      <w:r w:rsidR="00F723D7" w:rsidRPr="00D27EA9">
        <w:rPr>
          <w:rFonts w:ascii="Times New Roman" w:hAnsi="Times New Roman" w:cs="Times New Roman"/>
          <w:bCs/>
          <w:sz w:val="28"/>
          <w:szCs w:val="28"/>
          <w:lang w:eastAsia="fr-CH"/>
        </w:rPr>
        <w:t xml:space="preserve">competitive </w:t>
      </w:r>
      <w:r w:rsidRPr="00D27EA9">
        <w:rPr>
          <w:rFonts w:ascii="Times New Roman" w:hAnsi="Times New Roman" w:cs="Times New Roman"/>
          <w:bCs/>
          <w:sz w:val="28"/>
          <w:szCs w:val="28"/>
          <w:lang w:eastAsia="fr-CH"/>
        </w:rPr>
        <w:t>incentives for sustainable investments</w:t>
      </w:r>
      <w:r w:rsidR="00F723D7" w:rsidRPr="00D27EA9">
        <w:rPr>
          <w:rFonts w:ascii="Times New Roman" w:hAnsi="Times New Roman" w:cs="Times New Roman"/>
          <w:bCs/>
          <w:sz w:val="28"/>
          <w:szCs w:val="28"/>
          <w:lang w:eastAsia="fr-CH"/>
        </w:rPr>
        <w:t xml:space="preserve"> as well as the i</w:t>
      </w:r>
      <w:r w:rsidRPr="00D27EA9">
        <w:rPr>
          <w:rFonts w:ascii="Times New Roman" w:hAnsi="Times New Roman" w:cs="Times New Roman"/>
          <w:bCs/>
          <w:sz w:val="28"/>
          <w:szCs w:val="28"/>
          <w:lang w:eastAsia="fr-CH"/>
        </w:rPr>
        <w:t>ntroduction of grievance management mechanisms for preventing disputes.</w:t>
      </w:r>
    </w:p>
    <w:p w14:paraId="4C533F70" w14:textId="30B57EEF" w:rsidR="00F723D7" w:rsidRPr="00D27EA9" w:rsidRDefault="00F723D7" w:rsidP="008C6AB8">
      <w:pPr>
        <w:spacing w:after="0" w:line="360" w:lineRule="auto"/>
        <w:jc w:val="both"/>
        <w:rPr>
          <w:rFonts w:ascii="Times New Roman" w:hAnsi="Times New Roman" w:cs="Times New Roman"/>
          <w:bCs/>
          <w:sz w:val="28"/>
          <w:szCs w:val="28"/>
          <w:lang w:eastAsia="fr-CH"/>
        </w:rPr>
      </w:pPr>
    </w:p>
    <w:p w14:paraId="1C8FFB02" w14:textId="047F58B1" w:rsidR="00603EED" w:rsidRDefault="001735DC" w:rsidP="006E494A">
      <w:pPr>
        <w:spacing w:after="0" w:line="360" w:lineRule="auto"/>
        <w:jc w:val="both"/>
        <w:rPr>
          <w:rFonts w:ascii="Times New Roman" w:hAnsi="Times New Roman" w:cs="Times New Roman"/>
          <w:bCs/>
          <w:sz w:val="28"/>
          <w:szCs w:val="28"/>
          <w:lang w:eastAsia="fr-CH"/>
        </w:rPr>
      </w:pPr>
      <w:r>
        <w:rPr>
          <w:rFonts w:ascii="Times New Roman" w:hAnsi="Times New Roman" w:cs="Times New Roman"/>
          <w:bCs/>
          <w:sz w:val="28"/>
          <w:szCs w:val="28"/>
          <w:lang w:eastAsia="fr-CH"/>
        </w:rPr>
        <w:t xml:space="preserve">Circumscribed </w:t>
      </w:r>
      <w:r w:rsidR="00F723D7" w:rsidRPr="00D27EA9">
        <w:rPr>
          <w:rFonts w:ascii="Times New Roman" w:hAnsi="Times New Roman" w:cs="Times New Roman"/>
          <w:bCs/>
          <w:sz w:val="28"/>
          <w:szCs w:val="28"/>
          <w:lang w:eastAsia="fr-CH"/>
        </w:rPr>
        <w:t xml:space="preserve">core elements of </w:t>
      </w:r>
      <w:r w:rsidR="00603EED" w:rsidRPr="001735DC">
        <w:rPr>
          <w:rFonts w:ascii="Times New Roman" w:hAnsi="Times New Roman" w:cs="Times New Roman"/>
          <w:b/>
          <w:i/>
          <w:iCs/>
          <w:sz w:val="28"/>
          <w:szCs w:val="28"/>
          <w:lang w:eastAsia="fr-CH"/>
        </w:rPr>
        <w:t>Investment Protection</w:t>
      </w:r>
      <w:r w:rsidR="00603EED" w:rsidRPr="00D27EA9">
        <w:rPr>
          <w:rFonts w:ascii="Times New Roman" w:hAnsi="Times New Roman" w:cs="Times New Roman"/>
          <w:bCs/>
          <w:sz w:val="28"/>
          <w:szCs w:val="28"/>
          <w:lang w:eastAsia="fr-CH"/>
        </w:rPr>
        <w:t xml:space="preserve"> </w:t>
      </w:r>
      <w:r w:rsidR="00F723D7" w:rsidRPr="00D27EA9">
        <w:rPr>
          <w:rFonts w:ascii="Times New Roman" w:hAnsi="Times New Roman" w:cs="Times New Roman"/>
          <w:bCs/>
          <w:sz w:val="28"/>
          <w:szCs w:val="28"/>
          <w:lang w:eastAsia="fr-CH"/>
        </w:rPr>
        <w:t>are also embedded in the Protocol, including</w:t>
      </w:r>
      <w:r>
        <w:rPr>
          <w:rFonts w:ascii="Times New Roman" w:hAnsi="Times New Roman" w:cs="Times New Roman"/>
          <w:bCs/>
          <w:sz w:val="28"/>
          <w:szCs w:val="28"/>
          <w:lang w:eastAsia="fr-CH"/>
        </w:rPr>
        <w:t xml:space="preserve"> in relation </w:t>
      </w:r>
      <w:proofErr w:type="gramStart"/>
      <w:r>
        <w:rPr>
          <w:rFonts w:ascii="Times New Roman" w:hAnsi="Times New Roman" w:cs="Times New Roman"/>
          <w:bCs/>
          <w:sz w:val="28"/>
          <w:szCs w:val="28"/>
          <w:lang w:eastAsia="fr-CH"/>
        </w:rPr>
        <w:t>to:</w:t>
      </w:r>
      <w:proofErr w:type="gramEnd"/>
      <w:r w:rsidR="00F723D7" w:rsidRPr="00D27EA9">
        <w:rPr>
          <w:rFonts w:ascii="Times New Roman" w:hAnsi="Times New Roman" w:cs="Times New Roman"/>
          <w:bCs/>
          <w:sz w:val="28"/>
          <w:szCs w:val="28"/>
          <w:lang w:eastAsia="fr-CH"/>
        </w:rPr>
        <w:t xml:space="preserve"> n</w:t>
      </w:r>
      <w:r w:rsidR="00603EED" w:rsidRPr="00D27EA9">
        <w:rPr>
          <w:rFonts w:ascii="Times New Roman" w:hAnsi="Times New Roman" w:cs="Times New Roman"/>
          <w:bCs/>
          <w:sz w:val="28"/>
          <w:szCs w:val="28"/>
          <w:lang w:eastAsia="fr-CH"/>
        </w:rPr>
        <w:t>ational treatment</w:t>
      </w:r>
      <w:r w:rsidR="00F723D7" w:rsidRPr="00D27EA9">
        <w:rPr>
          <w:rFonts w:ascii="Times New Roman" w:hAnsi="Times New Roman" w:cs="Times New Roman"/>
          <w:bCs/>
          <w:sz w:val="28"/>
          <w:szCs w:val="28"/>
          <w:lang w:eastAsia="fr-CH"/>
        </w:rPr>
        <w:t>, m</w:t>
      </w:r>
      <w:r w:rsidR="00603EED" w:rsidRPr="00D27EA9">
        <w:rPr>
          <w:rFonts w:ascii="Times New Roman" w:hAnsi="Times New Roman" w:cs="Times New Roman"/>
          <w:bCs/>
          <w:sz w:val="28"/>
          <w:szCs w:val="28"/>
          <w:lang w:eastAsia="fr-CH"/>
        </w:rPr>
        <w:t xml:space="preserve">ost </w:t>
      </w:r>
      <w:proofErr w:type="spellStart"/>
      <w:r w:rsidR="00F723D7" w:rsidRPr="00D27EA9">
        <w:rPr>
          <w:rFonts w:ascii="Times New Roman" w:hAnsi="Times New Roman" w:cs="Times New Roman"/>
          <w:bCs/>
          <w:sz w:val="28"/>
          <w:szCs w:val="28"/>
          <w:lang w:eastAsia="fr-CH"/>
        </w:rPr>
        <w:t>f</w:t>
      </w:r>
      <w:r w:rsidR="00603EED" w:rsidRPr="00D27EA9">
        <w:rPr>
          <w:rFonts w:ascii="Times New Roman" w:hAnsi="Times New Roman" w:cs="Times New Roman"/>
          <w:bCs/>
          <w:sz w:val="28"/>
          <w:szCs w:val="28"/>
          <w:lang w:eastAsia="fr-CH"/>
        </w:rPr>
        <w:t>avored</w:t>
      </w:r>
      <w:proofErr w:type="spellEnd"/>
      <w:r w:rsidR="00603EED" w:rsidRPr="00D27EA9">
        <w:rPr>
          <w:rFonts w:ascii="Times New Roman" w:hAnsi="Times New Roman" w:cs="Times New Roman"/>
          <w:bCs/>
          <w:sz w:val="28"/>
          <w:szCs w:val="28"/>
          <w:lang w:eastAsia="fr-CH"/>
        </w:rPr>
        <w:t xml:space="preserve"> </w:t>
      </w:r>
      <w:r w:rsidR="00F723D7" w:rsidRPr="00D27EA9">
        <w:rPr>
          <w:rFonts w:ascii="Times New Roman" w:hAnsi="Times New Roman" w:cs="Times New Roman"/>
          <w:bCs/>
          <w:sz w:val="28"/>
          <w:szCs w:val="28"/>
          <w:lang w:eastAsia="fr-CH"/>
        </w:rPr>
        <w:t>n</w:t>
      </w:r>
      <w:r w:rsidR="00603EED" w:rsidRPr="00D27EA9">
        <w:rPr>
          <w:rFonts w:ascii="Times New Roman" w:hAnsi="Times New Roman" w:cs="Times New Roman"/>
          <w:bCs/>
          <w:sz w:val="28"/>
          <w:szCs w:val="28"/>
          <w:lang w:eastAsia="fr-CH"/>
        </w:rPr>
        <w:t>ation treatment</w:t>
      </w:r>
      <w:r w:rsidR="00F723D7" w:rsidRPr="00D27EA9">
        <w:rPr>
          <w:rFonts w:ascii="Times New Roman" w:hAnsi="Times New Roman" w:cs="Times New Roman"/>
          <w:bCs/>
          <w:sz w:val="28"/>
          <w:szCs w:val="28"/>
          <w:lang w:eastAsia="fr-CH"/>
        </w:rPr>
        <w:t>, g</w:t>
      </w:r>
      <w:r w:rsidR="00603EED" w:rsidRPr="00D27EA9">
        <w:rPr>
          <w:rFonts w:ascii="Times New Roman" w:hAnsi="Times New Roman" w:cs="Times New Roman"/>
          <w:bCs/>
          <w:sz w:val="28"/>
          <w:szCs w:val="28"/>
          <w:lang w:eastAsia="fr-CH"/>
        </w:rPr>
        <w:t>uarantees against expropriation</w:t>
      </w:r>
      <w:r w:rsidR="00F723D7" w:rsidRPr="00D27EA9">
        <w:rPr>
          <w:rFonts w:ascii="Times New Roman" w:hAnsi="Times New Roman" w:cs="Times New Roman"/>
          <w:bCs/>
          <w:sz w:val="28"/>
          <w:szCs w:val="28"/>
          <w:lang w:eastAsia="fr-CH"/>
        </w:rPr>
        <w:t xml:space="preserve"> and the right to transfer</w:t>
      </w:r>
      <w:r w:rsidR="00603EED" w:rsidRPr="00D27EA9">
        <w:rPr>
          <w:rFonts w:ascii="Times New Roman" w:hAnsi="Times New Roman" w:cs="Times New Roman"/>
          <w:bCs/>
          <w:sz w:val="28"/>
          <w:szCs w:val="28"/>
          <w:lang w:eastAsia="fr-CH"/>
        </w:rPr>
        <w:t xml:space="preserve"> funds</w:t>
      </w:r>
      <w:r w:rsidR="00F723D7" w:rsidRPr="00D27EA9">
        <w:rPr>
          <w:rFonts w:ascii="Times New Roman" w:hAnsi="Times New Roman" w:cs="Times New Roman"/>
          <w:bCs/>
          <w:sz w:val="28"/>
          <w:szCs w:val="28"/>
          <w:lang w:eastAsia="fr-CH"/>
        </w:rPr>
        <w:t>.</w:t>
      </w:r>
    </w:p>
    <w:p w14:paraId="247A396C" w14:textId="77777777" w:rsidR="006E494A" w:rsidRPr="00D27EA9" w:rsidRDefault="006E494A" w:rsidP="006E494A">
      <w:pPr>
        <w:spacing w:after="0" w:line="360" w:lineRule="auto"/>
        <w:jc w:val="both"/>
        <w:rPr>
          <w:rFonts w:ascii="Times New Roman" w:hAnsi="Times New Roman" w:cs="Times New Roman"/>
          <w:bCs/>
          <w:sz w:val="28"/>
          <w:szCs w:val="28"/>
          <w:lang w:eastAsia="fr-CH"/>
        </w:rPr>
      </w:pPr>
    </w:p>
    <w:p w14:paraId="1C92C178" w14:textId="25CB2ED6" w:rsidR="003E27EA" w:rsidRPr="00D27EA9" w:rsidRDefault="00F723D7" w:rsidP="008C6AB8">
      <w:pPr>
        <w:spacing w:line="360" w:lineRule="auto"/>
        <w:jc w:val="both"/>
        <w:rPr>
          <w:rFonts w:ascii="Times New Roman" w:hAnsi="Times New Roman" w:cs="Times New Roman"/>
          <w:bCs/>
          <w:sz w:val="28"/>
          <w:szCs w:val="28"/>
          <w:lang w:eastAsia="fr-CH"/>
        </w:rPr>
      </w:pPr>
      <w:r w:rsidRPr="00D27EA9">
        <w:rPr>
          <w:rFonts w:ascii="Times New Roman" w:hAnsi="Times New Roman" w:cs="Times New Roman"/>
          <w:bCs/>
          <w:sz w:val="28"/>
          <w:szCs w:val="28"/>
          <w:lang w:eastAsia="fr-CH"/>
        </w:rPr>
        <w:t>Ladies and gentlemen, the 4</w:t>
      </w:r>
      <w:r w:rsidRPr="00D27EA9">
        <w:rPr>
          <w:rFonts w:ascii="Times New Roman" w:hAnsi="Times New Roman" w:cs="Times New Roman"/>
          <w:bCs/>
          <w:sz w:val="28"/>
          <w:szCs w:val="28"/>
          <w:vertAlign w:val="superscript"/>
          <w:lang w:eastAsia="fr-CH"/>
        </w:rPr>
        <w:t>th</w:t>
      </w:r>
      <w:r w:rsidRPr="00D27EA9">
        <w:rPr>
          <w:rFonts w:ascii="Times New Roman" w:hAnsi="Times New Roman" w:cs="Times New Roman"/>
          <w:bCs/>
          <w:sz w:val="28"/>
          <w:szCs w:val="28"/>
          <w:lang w:eastAsia="fr-CH"/>
        </w:rPr>
        <w:t xml:space="preserve"> p</w:t>
      </w:r>
      <w:r w:rsidR="00603EED" w:rsidRPr="00D27EA9">
        <w:rPr>
          <w:rFonts w:ascii="Times New Roman" w:hAnsi="Times New Roman" w:cs="Times New Roman"/>
          <w:bCs/>
          <w:sz w:val="28"/>
          <w:szCs w:val="28"/>
          <w:lang w:eastAsia="fr-CH"/>
        </w:rPr>
        <w:t xml:space="preserve">illar </w:t>
      </w:r>
      <w:r w:rsidRPr="00D27EA9">
        <w:rPr>
          <w:rFonts w:ascii="Times New Roman" w:hAnsi="Times New Roman" w:cs="Times New Roman"/>
          <w:bCs/>
          <w:sz w:val="28"/>
          <w:szCs w:val="28"/>
          <w:lang w:eastAsia="fr-CH"/>
        </w:rPr>
        <w:t xml:space="preserve">of the Protocol is </w:t>
      </w:r>
      <w:r w:rsidRPr="001735DC">
        <w:rPr>
          <w:rFonts w:ascii="Times New Roman" w:hAnsi="Times New Roman" w:cs="Times New Roman"/>
          <w:b/>
          <w:i/>
          <w:iCs/>
          <w:sz w:val="28"/>
          <w:szCs w:val="28"/>
          <w:lang w:eastAsia="fr-CH"/>
        </w:rPr>
        <w:t>sustainable development</w:t>
      </w:r>
      <w:r w:rsidRPr="00D27EA9">
        <w:rPr>
          <w:rFonts w:ascii="Times New Roman" w:hAnsi="Times New Roman" w:cs="Times New Roman"/>
          <w:bCs/>
          <w:sz w:val="28"/>
          <w:szCs w:val="28"/>
          <w:lang w:eastAsia="fr-CH"/>
        </w:rPr>
        <w:t>. This covers a broad range of development concerns</w:t>
      </w:r>
      <w:r w:rsidR="004F5E98">
        <w:rPr>
          <w:rFonts w:ascii="Times New Roman" w:hAnsi="Times New Roman" w:cs="Times New Roman"/>
          <w:bCs/>
          <w:sz w:val="28"/>
          <w:szCs w:val="28"/>
          <w:lang w:eastAsia="fr-CH"/>
        </w:rPr>
        <w:t xml:space="preserve"> and</w:t>
      </w:r>
      <w:r w:rsidRPr="00D27EA9">
        <w:rPr>
          <w:rFonts w:ascii="Times New Roman" w:hAnsi="Times New Roman" w:cs="Times New Roman"/>
          <w:bCs/>
          <w:sz w:val="28"/>
          <w:szCs w:val="28"/>
          <w:lang w:eastAsia="fr-CH"/>
        </w:rPr>
        <w:t xml:space="preserve"> aspirations </w:t>
      </w:r>
      <w:r w:rsidR="004F5E98">
        <w:rPr>
          <w:rFonts w:ascii="Times New Roman" w:hAnsi="Times New Roman" w:cs="Times New Roman"/>
          <w:bCs/>
          <w:sz w:val="28"/>
          <w:szCs w:val="28"/>
          <w:lang w:eastAsia="fr-CH"/>
        </w:rPr>
        <w:t>including</w:t>
      </w:r>
      <w:r w:rsidRPr="00D27EA9">
        <w:rPr>
          <w:rFonts w:ascii="Times New Roman" w:hAnsi="Times New Roman" w:cs="Times New Roman"/>
          <w:bCs/>
          <w:sz w:val="28"/>
          <w:szCs w:val="28"/>
          <w:lang w:eastAsia="fr-CH"/>
        </w:rPr>
        <w:t xml:space="preserve"> r</w:t>
      </w:r>
      <w:r w:rsidR="00603EED" w:rsidRPr="00D27EA9">
        <w:rPr>
          <w:rFonts w:ascii="Times New Roman" w:hAnsi="Times New Roman" w:cs="Times New Roman"/>
          <w:bCs/>
          <w:sz w:val="28"/>
          <w:szCs w:val="28"/>
          <w:lang w:eastAsia="fr-CH"/>
        </w:rPr>
        <w:t>ight to regulate</w:t>
      </w:r>
      <w:r w:rsidR="004F5E98">
        <w:rPr>
          <w:rFonts w:ascii="Times New Roman" w:hAnsi="Times New Roman" w:cs="Times New Roman"/>
          <w:bCs/>
          <w:sz w:val="28"/>
          <w:szCs w:val="28"/>
          <w:lang w:eastAsia="fr-CH"/>
        </w:rPr>
        <w:t xml:space="preserve">, </w:t>
      </w:r>
      <w:r w:rsidRPr="00D27EA9">
        <w:rPr>
          <w:rFonts w:ascii="Times New Roman" w:hAnsi="Times New Roman" w:cs="Times New Roman"/>
          <w:bCs/>
          <w:sz w:val="28"/>
          <w:szCs w:val="28"/>
          <w:lang w:eastAsia="fr-CH"/>
        </w:rPr>
        <w:t>e</w:t>
      </w:r>
      <w:r w:rsidR="00603EED" w:rsidRPr="00D27EA9">
        <w:rPr>
          <w:rFonts w:ascii="Times New Roman" w:hAnsi="Times New Roman" w:cs="Times New Roman"/>
          <w:bCs/>
          <w:sz w:val="28"/>
          <w:szCs w:val="28"/>
          <w:lang w:eastAsia="fr-CH"/>
        </w:rPr>
        <w:t>nvironmental protection</w:t>
      </w:r>
      <w:r w:rsidRPr="00D27EA9">
        <w:rPr>
          <w:rFonts w:ascii="Times New Roman" w:hAnsi="Times New Roman" w:cs="Times New Roman"/>
          <w:bCs/>
          <w:sz w:val="28"/>
          <w:szCs w:val="28"/>
          <w:lang w:eastAsia="fr-CH"/>
        </w:rPr>
        <w:t xml:space="preserve">, </w:t>
      </w:r>
      <w:r w:rsidR="004F5E98">
        <w:rPr>
          <w:rFonts w:ascii="Times New Roman" w:hAnsi="Times New Roman" w:cs="Times New Roman"/>
          <w:bCs/>
          <w:sz w:val="28"/>
          <w:szCs w:val="28"/>
          <w:lang w:eastAsia="fr-CH"/>
        </w:rPr>
        <w:t>c</w:t>
      </w:r>
      <w:r w:rsidR="00603EED" w:rsidRPr="00D27EA9">
        <w:rPr>
          <w:rFonts w:ascii="Times New Roman" w:hAnsi="Times New Roman" w:cs="Times New Roman"/>
          <w:bCs/>
          <w:sz w:val="28"/>
          <w:szCs w:val="28"/>
          <w:lang w:eastAsia="fr-CH"/>
        </w:rPr>
        <w:t xml:space="preserve">limate </w:t>
      </w:r>
      <w:r w:rsidR="004F5E98">
        <w:rPr>
          <w:rFonts w:ascii="Times New Roman" w:hAnsi="Times New Roman" w:cs="Times New Roman"/>
          <w:bCs/>
          <w:sz w:val="28"/>
          <w:szCs w:val="28"/>
          <w:lang w:eastAsia="fr-CH"/>
        </w:rPr>
        <w:t>c</w:t>
      </w:r>
      <w:r w:rsidR="00603EED" w:rsidRPr="00D27EA9">
        <w:rPr>
          <w:rFonts w:ascii="Times New Roman" w:hAnsi="Times New Roman" w:cs="Times New Roman"/>
          <w:bCs/>
          <w:sz w:val="28"/>
          <w:szCs w:val="28"/>
          <w:lang w:eastAsia="fr-CH"/>
        </w:rPr>
        <w:t xml:space="preserve">hange, </w:t>
      </w:r>
      <w:r w:rsidR="004F5E98">
        <w:rPr>
          <w:rFonts w:ascii="Times New Roman" w:hAnsi="Times New Roman" w:cs="Times New Roman"/>
          <w:bCs/>
          <w:sz w:val="28"/>
          <w:szCs w:val="28"/>
          <w:lang w:eastAsia="fr-CH"/>
        </w:rPr>
        <w:t>p</w:t>
      </w:r>
      <w:r w:rsidR="00603EED" w:rsidRPr="00D27EA9">
        <w:rPr>
          <w:rFonts w:ascii="Times New Roman" w:hAnsi="Times New Roman" w:cs="Times New Roman"/>
          <w:bCs/>
          <w:sz w:val="28"/>
          <w:szCs w:val="28"/>
          <w:lang w:eastAsia="fr-CH"/>
        </w:rPr>
        <w:t xml:space="preserve">ublic </w:t>
      </w:r>
      <w:r w:rsidR="004F5E98">
        <w:rPr>
          <w:rFonts w:ascii="Times New Roman" w:hAnsi="Times New Roman" w:cs="Times New Roman"/>
          <w:bCs/>
          <w:sz w:val="28"/>
          <w:szCs w:val="28"/>
          <w:lang w:eastAsia="fr-CH"/>
        </w:rPr>
        <w:t>h</w:t>
      </w:r>
      <w:r w:rsidR="00603EED" w:rsidRPr="00D27EA9">
        <w:rPr>
          <w:rFonts w:ascii="Times New Roman" w:hAnsi="Times New Roman" w:cs="Times New Roman"/>
          <w:bCs/>
          <w:sz w:val="28"/>
          <w:szCs w:val="28"/>
          <w:lang w:eastAsia="fr-CH"/>
        </w:rPr>
        <w:t xml:space="preserve">ealth, </w:t>
      </w:r>
      <w:proofErr w:type="spellStart"/>
      <w:r w:rsidR="004F5E98">
        <w:rPr>
          <w:rFonts w:ascii="Times New Roman" w:hAnsi="Times New Roman" w:cs="Times New Roman"/>
          <w:bCs/>
          <w:sz w:val="28"/>
          <w:szCs w:val="28"/>
          <w:lang w:eastAsia="fr-CH"/>
        </w:rPr>
        <w:t>l</w:t>
      </w:r>
      <w:r w:rsidR="00603EED" w:rsidRPr="00D27EA9">
        <w:rPr>
          <w:rFonts w:ascii="Times New Roman" w:hAnsi="Times New Roman" w:cs="Times New Roman"/>
          <w:bCs/>
          <w:sz w:val="28"/>
          <w:szCs w:val="28"/>
          <w:lang w:eastAsia="fr-CH"/>
        </w:rPr>
        <w:t>abor</w:t>
      </w:r>
      <w:proofErr w:type="spellEnd"/>
      <w:r w:rsidR="00603EED" w:rsidRPr="00D27EA9">
        <w:rPr>
          <w:rFonts w:ascii="Times New Roman" w:hAnsi="Times New Roman" w:cs="Times New Roman"/>
          <w:bCs/>
          <w:sz w:val="28"/>
          <w:szCs w:val="28"/>
          <w:lang w:eastAsia="fr-CH"/>
        </w:rPr>
        <w:t xml:space="preserve">, </w:t>
      </w:r>
      <w:r w:rsidR="004F5E98">
        <w:rPr>
          <w:rFonts w:ascii="Times New Roman" w:hAnsi="Times New Roman" w:cs="Times New Roman"/>
          <w:bCs/>
          <w:sz w:val="28"/>
          <w:szCs w:val="28"/>
          <w:lang w:eastAsia="fr-CH"/>
        </w:rPr>
        <w:t>h</w:t>
      </w:r>
      <w:r w:rsidR="00603EED" w:rsidRPr="00D27EA9">
        <w:rPr>
          <w:rFonts w:ascii="Times New Roman" w:hAnsi="Times New Roman" w:cs="Times New Roman"/>
          <w:bCs/>
          <w:sz w:val="28"/>
          <w:szCs w:val="28"/>
          <w:lang w:eastAsia="fr-CH"/>
        </w:rPr>
        <w:t xml:space="preserve">uman </w:t>
      </w:r>
      <w:r w:rsidR="004F5E98">
        <w:rPr>
          <w:rFonts w:ascii="Times New Roman" w:hAnsi="Times New Roman" w:cs="Times New Roman"/>
          <w:bCs/>
          <w:sz w:val="28"/>
          <w:szCs w:val="28"/>
          <w:lang w:eastAsia="fr-CH"/>
        </w:rPr>
        <w:t>r</w:t>
      </w:r>
      <w:r w:rsidR="00603EED" w:rsidRPr="00D27EA9">
        <w:rPr>
          <w:rFonts w:ascii="Times New Roman" w:hAnsi="Times New Roman" w:cs="Times New Roman"/>
          <w:bCs/>
          <w:sz w:val="28"/>
          <w:szCs w:val="28"/>
          <w:lang w:eastAsia="fr-CH"/>
        </w:rPr>
        <w:t>ights provisions</w:t>
      </w:r>
      <w:r w:rsidRPr="00D27EA9">
        <w:rPr>
          <w:rFonts w:ascii="Times New Roman" w:hAnsi="Times New Roman" w:cs="Times New Roman"/>
          <w:bCs/>
          <w:sz w:val="28"/>
          <w:szCs w:val="28"/>
          <w:lang w:eastAsia="fr-CH"/>
        </w:rPr>
        <w:t>. It also encapsulates t</w:t>
      </w:r>
      <w:r w:rsidR="00603EED" w:rsidRPr="00D27EA9">
        <w:rPr>
          <w:rFonts w:ascii="Times New Roman" w:hAnsi="Times New Roman" w:cs="Times New Roman"/>
          <w:bCs/>
          <w:sz w:val="28"/>
          <w:szCs w:val="28"/>
          <w:lang w:eastAsia="fr-CH"/>
        </w:rPr>
        <w:t>ransfer of technology</w:t>
      </w:r>
      <w:r w:rsidRPr="00D27EA9">
        <w:rPr>
          <w:rFonts w:ascii="Times New Roman" w:hAnsi="Times New Roman" w:cs="Times New Roman"/>
          <w:bCs/>
          <w:sz w:val="28"/>
          <w:szCs w:val="28"/>
          <w:lang w:eastAsia="fr-CH"/>
        </w:rPr>
        <w:t>, a</w:t>
      </w:r>
      <w:r w:rsidR="00603EED" w:rsidRPr="00D27EA9">
        <w:rPr>
          <w:rFonts w:ascii="Times New Roman" w:hAnsi="Times New Roman" w:cs="Times New Roman"/>
          <w:bCs/>
          <w:sz w:val="28"/>
          <w:szCs w:val="28"/>
          <w:lang w:eastAsia="fr-CH"/>
        </w:rPr>
        <w:t>nti-Corruption</w:t>
      </w:r>
      <w:r w:rsidRPr="00D27EA9">
        <w:rPr>
          <w:rFonts w:ascii="Times New Roman" w:hAnsi="Times New Roman" w:cs="Times New Roman"/>
          <w:bCs/>
          <w:sz w:val="28"/>
          <w:szCs w:val="28"/>
          <w:lang w:eastAsia="fr-CH"/>
        </w:rPr>
        <w:t xml:space="preserve"> as well as </w:t>
      </w:r>
      <w:r w:rsidR="00603EED" w:rsidRPr="00D27EA9">
        <w:rPr>
          <w:rFonts w:ascii="Times New Roman" w:hAnsi="Times New Roman" w:cs="Times New Roman"/>
          <w:bCs/>
          <w:sz w:val="28"/>
          <w:szCs w:val="28"/>
          <w:lang w:eastAsia="fr-CH"/>
        </w:rPr>
        <w:t>Labour and Consumer Protection</w:t>
      </w:r>
      <w:r w:rsidR="00DD0090" w:rsidRPr="00D27EA9">
        <w:rPr>
          <w:rFonts w:ascii="Times New Roman" w:hAnsi="Times New Roman" w:cs="Times New Roman"/>
          <w:bCs/>
          <w:sz w:val="28"/>
          <w:szCs w:val="28"/>
          <w:lang w:eastAsia="fr-CH"/>
        </w:rPr>
        <w:t>.</w:t>
      </w:r>
    </w:p>
    <w:p w14:paraId="36EF13B2" w14:textId="3852EDD9" w:rsidR="003E27EA" w:rsidRPr="004F5E98" w:rsidRDefault="004F5E98" w:rsidP="008C6AB8">
      <w:pPr>
        <w:spacing w:after="240" w:line="360" w:lineRule="auto"/>
        <w:jc w:val="both"/>
        <w:textAlignment w:val="baseline"/>
        <w:rPr>
          <w:rFonts w:ascii="Times New Roman" w:hAnsi="Times New Roman" w:cs="Times New Roman"/>
          <w:bCs/>
          <w:i/>
          <w:iCs/>
          <w:sz w:val="28"/>
          <w:szCs w:val="28"/>
          <w:lang w:eastAsia="fr-CH"/>
        </w:rPr>
      </w:pPr>
      <w:r w:rsidRPr="008C6AB8">
        <w:rPr>
          <w:rFonts w:ascii="Times New Roman" w:hAnsi="Times New Roman" w:cs="Times New Roman"/>
          <w:b/>
          <w:i/>
          <w:iCs/>
          <w:sz w:val="28"/>
          <w:szCs w:val="28"/>
          <w:lang w:eastAsia="fr-CH"/>
        </w:rPr>
        <w:t>Ladies</w:t>
      </w:r>
      <w:r w:rsidR="003E27EA" w:rsidRPr="008C6AB8">
        <w:rPr>
          <w:rFonts w:ascii="Times New Roman" w:hAnsi="Times New Roman" w:cs="Times New Roman"/>
          <w:b/>
          <w:i/>
          <w:iCs/>
          <w:sz w:val="28"/>
          <w:szCs w:val="28"/>
          <w:lang w:eastAsia="fr-CH"/>
        </w:rPr>
        <w:t xml:space="preserve"> and gentlemen</w:t>
      </w:r>
      <w:r>
        <w:rPr>
          <w:rFonts w:ascii="Times New Roman" w:hAnsi="Times New Roman" w:cs="Times New Roman"/>
          <w:bCs/>
          <w:i/>
          <w:iCs/>
          <w:sz w:val="28"/>
          <w:szCs w:val="28"/>
          <w:lang w:eastAsia="fr-CH"/>
        </w:rPr>
        <w:t xml:space="preserve"> - </w:t>
      </w:r>
      <w:r w:rsidR="003E27EA" w:rsidRPr="00D27EA9">
        <w:rPr>
          <w:rFonts w:ascii="Times New Roman" w:hAnsi="Times New Roman" w:cs="Times New Roman"/>
          <w:bCs/>
          <w:sz w:val="28"/>
          <w:szCs w:val="28"/>
          <w:lang w:eastAsia="fr-CH"/>
        </w:rPr>
        <w:t>The innovative provisions on sustainable development are designed to balance the asymmetry between the protection of investors rights and the preservation of the policy space to meet the developmental aspirations of host States. They also provide the legal and regulatory framework for the establishment of institutions such as the Pan Africa Trade and Investment Agency</w:t>
      </w:r>
      <w:r>
        <w:rPr>
          <w:rFonts w:ascii="Times New Roman" w:hAnsi="Times New Roman" w:cs="Times New Roman"/>
          <w:bCs/>
          <w:sz w:val="28"/>
          <w:szCs w:val="28"/>
          <w:lang w:eastAsia="fr-CH"/>
        </w:rPr>
        <w:t xml:space="preserve"> (PATIA)</w:t>
      </w:r>
      <w:r w:rsidR="003E27EA" w:rsidRPr="00D27EA9">
        <w:rPr>
          <w:rFonts w:ascii="Times New Roman" w:hAnsi="Times New Roman" w:cs="Times New Roman"/>
          <w:bCs/>
          <w:sz w:val="28"/>
          <w:szCs w:val="28"/>
          <w:lang w:eastAsia="fr-CH"/>
        </w:rPr>
        <w:t xml:space="preserve">, mandated to promote investments, facilitate investment </w:t>
      </w:r>
      <w:proofErr w:type="gramStart"/>
      <w:r w:rsidR="003E27EA" w:rsidRPr="00D27EA9">
        <w:rPr>
          <w:rFonts w:ascii="Times New Roman" w:hAnsi="Times New Roman" w:cs="Times New Roman"/>
          <w:bCs/>
          <w:sz w:val="28"/>
          <w:szCs w:val="28"/>
          <w:lang w:eastAsia="fr-CH"/>
        </w:rPr>
        <w:t>governance</w:t>
      </w:r>
      <w:proofErr w:type="gramEnd"/>
      <w:r w:rsidR="003E27EA" w:rsidRPr="00D27EA9">
        <w:rPr>
          <w:rFonts w:ascii="Times New Roman" w:hAnsi="Times New Roman" w:cs="Times New Roman"/>
          <w:bCs/>
          <w:sz w:val="28"/>
          <w:szCs w:val="28"/>
          <w:lang w:eastAsia="fr-CH"/>
        </w:rPr>
        <w:t xml:space="preserve"> </w:t>
      </w:r>
      <w:r w:rsidR="003E27EA" w:rsidRPr="00D27EA9">
        <w:rPr>
          <w:rFonts w:ascii="Times New Roman" w:hAnsi="Times New Roman" w:cs="Times New Roman"/>
          <w:bCs/>
          <w:sz w:val="28"/>
          <w:szCs w:val="28"/>
          <w:lang w:eastAsia="fr-CH"/>
        </w:rPr>
        <w:lastRenderedPageBreak/>
        <w:t xml:space="preserve">and strengthen the capacity of investment promotion agencies on the continent to attract qualitative investments. </w:t>
      </w:r>
    </w:p>
    <w:p w14:paraId="0CD364E4" w14:textId="6A09E9F9" w:rsidR="003E27EA" w:rsidRPr="006E494A" w:rsidRDefault="00A42FCD" w:rsidP="008C6AB8">
      <w:pPr>
        <w:spacing w:after="0" w:line="360" w:lineRule="auto"/>
        <w:jc w:val="both"/>
        <w:rPr>
          <w:rFonts w:ascii="Times New Roman" w:hAnsi="Times New Roman" w:cs="Times New Roman"/>
          <w:b/>
          <w:i/>
          <w:iCs/>
          <w:sz w:val="28"/>
          <w:szCs w:val="28"/>
          <w:u w:val="single"/>
          <w:lang w:eastAsia="fr-CH"/>
        </w:rPr>
      </w:pPr>
      <w:r w:rsidRPr="006E494A">
        <w:rPr>
          <w:rFonts w:ascii="Times New Roman" w:hAnsi="Times New Roman" w:cs="Times New Roman"/>
          <w:b/>
          <w:i/>
          <w:iCs/>
          <w:sz w:val="28"/>
          <w:szCs w:val="28"/>
          <w:u w:val="single"/>
          <w:lang w:eastAsia="fr-CH"/>
        </w:rPr>
        <w:t>Closin</w:t>
      </w:r>
      <w:r w:rsidR="006E494A" w:rsidRPr="006E494A">
        <w:rPr>
          <w:rFonts w:ascii="Times New Roman" w:hAnsi="Times New Roman" w:cs="Times New Roman"/>
          <w:b/>
          <w:i/>
          <w:iCs/>
          <w:sz w:val="28"/>
          <w:szCs w:val="28"/>
          <w:u w:val="single"/>
          <w:lang w:eastAsia="fr-CH"/>
        </w:rPr>
        <w:t>g Thoughts</w:t>
      </w:r>
      <w:r w:rsidRPr="006E494A">
        <w:rPr>
          <w:rFonts w:ascii="Times New Roman" w:hAnsi="Times New Roman" w:cs="Times New Roman"/>
          <w:b/>
          <w:i/>
          <w:iCs/>
          <w:sz w:val="28"/>
          <w:szCs w:val="28"/>
          <w:u w:val="single"/>
          <w:lang w:eastAsia="fr-CH"/>
        </w:rPr>
        <w:t>:</w:t>
      </w:r>
    </w:p>
    <w:p w14:paraId="31BDAB08" w14:textId="633E8CCA" w:rsidR="003E27EA" w:rsidRPr="00A42FCD" w:rsidRDefault="00A42FCD" w:rsidP="00A42FCD">
      <w:pPr>
        <w:spacing w:after="0" w:line="360" w:lineRule="auto"/>
        <w:jc w:val="both"/>
        <w:rPr>
          <w:rFonts w:ascii="Times New Roman" w:hAnsi="Times New Roman" w:cs="Times New Roman"/>
          <w:bCs/>
          <w:sz w:val="28"/>
          <w:szCs w:val="28"/>
          <w:lang w:eastAsia="fr-CH"/>
        </w:rPr>
      </w:pPr>
      <w:r w:rsidRPr="00A42FCD">
        <w:rPr>
          <w:rFonts w:ascii="Times New Roman" w:hAnsi="Times New Roman" w:cs="Times New Roman"/>
          <w:bCs/>
          <w:sz w:val="28"/>
          <w:szCs w:val="28"/>
          <w:lang w:eastAsia="fr-CH"/>
        </w:rPr>
        <w:t>L</w:t>
      </w:r>
      <w:r w:rsidR="003E27EA" w:rsidRPr="00A42FCD">
        <w:rPr>
          <w:rFonts w:ascii="Times New Roman" w:hAnsi="Times New Roman" w:cs="Times New Roman"/>
          <w:bCs/>
          <w:sz w:val="28"/>
          <w:szCs w:val="28"/>
          <w:lang w:eastAsia="fr-CH"/>
        </w:rPr>
        <w:t>adies and gentlemen,</w:t>
      </w:r>
      <w:r w:rsidRPr="00A42FCD">
        <w:rPr>
          <w:rFonts w:ascii="Times New Roman" w:hAnsi="Times New Roman" w:cs="Times New Roman"/>
          <w:bCs/>
          <w:sz w:val="28"/>
          <w:szCs w:val="28"/>
          <w:lang w:eastAsia="fr-CH"/>
        </w:rPr>
        <w:t xml:space="preserve"> With the conclusion of </w:t>
      </w:r>
      <w:r w:rsidR="003E27EA" w:rsidRPr="00A42FCD">
        <w:rPr>
          <w:rFonts w:ascii="Times New Roman" w:hAnsi="Times New Roman" w:cs="Times New Roman"/>
          <w:bCs/>
          <w:color w:val="000000"/>
          <w:sz w:val="28"/>
          <w:szCs w:val="28"/>
          <w:shd w:val="clear" w:color="auto" w:fill="FFFFFF"/>
        </w:rPr>
        <w:t>this innovative policy framework for investments, the focus is now on the implementation of the Protocol and the mobilization of investment</w:t>
      </w:r>
      <w:r w:rsidRPr="00A42FCD">
        <w:rPr>
          <w:rFonts w:ascii="Times New Roman" w:hAnsi="Times New Roman" w:cs="Times New Roman"/>
          <w:bCs/>
          <w:color w:val="000000"/>
          <w:sz w:val="28"/>
          <w:szCs w:val="28"/>
          <w:shd w:val="clear" w:color="auto" w:fill="FFFFFF"/>
        </w:rPr>
        <w:t>s</w:t>
      </w:r>
      <w:r w:rsidR="003E27EA" w:rsidRPr="00A42FCD">
        <w:rPr>
          <w:rFonts w:ascii="Times New Roman" w:hAnsi="Times New Roman" w:cs="Times New Roman"/>
          <w:bCs/>
          <w:color w:val="000000"/>
          <w:sz w:val="28"/>
          <w:szCs w:val="28"/>
          <w:shd w:val="clear" w:color="auto" w:fill="FFFFFF"/>
        </w:rPr>
        <w:t xml:space="preserve"> </w:t>
      </w:r>
      <w:r w:rsidR="003E27EA" w:rsidRPr="00A42FCD">
        <w:rPr>
          <w:rFonts w:ascii="Times New Roman" w:hAnsi="Times New Roman" w:cs="Times New Roman"/>
          <w:bCs/>
          <w:sz w:val="28"/>
          <w:szCs w:val="28"/>
        </w:rPr>
        <w:t xml:space="preserve">to translate the expectations of the Protocol from policy declarations to actual economic gains and enhanced investments. </w:t>
      </w:r>
      <w:r w:rsidR="003E27EA" w:rsidRPr="00A42FCD">
        <w:rPr>
          <w:rFonts w:ascii="Times New Roman" w:hAnsi="Times New Roman" w:cs="Times New Roman"/>
          <w:bCs/>
          <w:color w:val="000000" w:themeColor="text1"/>
          <w:sz w:val="28"/>
          <w:szCs w:val="28"/>
        </w:rPr>
        <w:t xml:space="preserve">UNCTAD’s World Investment Report 2023 heralded a call for urgent support to developing countries to bridge the investment gap in sustainable energy as well as the gap across all sectors of the Sustainable Development Goals that had increased to more than $4trillion per year from $2.5 trillion in 2015. This creates an imperative for African governments and the private sector to prioritize </w:t>
      </w:r>
      <w:r w:rsidR="0073480C">
        <w:rPr>
          <w:rFonts w:ascii="Times New Roman" w:hAnsi="Times New Roman" w:cs="Times New Roman"/>
          <w:bCs/>
          <w:color w:val="000000" w:themeColor="text1"/>
          <w:sz w:val="28"/>
          <w:szCs w:val="28"/>
        </w:rPr>
        <w:t>strategic collaborations with key stakeholders</w:t>
      </w:r>
      <w:r>
        <w:rPr>
          <w:rFonts w:ascii="Times New Roman" w:hAnsi="Times New Roman" w:cs="Times New Roman"/>
          <w:bCs/>
          <w:color w:val="000000" w:themeColor="text1"/>
          <w:sz w:val="28"/>
          <w:szCs w:val="28"/>
        </w:rPr>
        <w:t xml:space="preserve"> </w:t>
      </w:r>
      <w:r w:rsidR="0073480C">
        <w:rPr>
          <w:rFonts w:ascii="Times New Roman" w:hAnsi="Times New Roman" w:cs="Times New Roman"/>
          <w:bCs/>
          <w:color w:val="000000" w:themeColor="text1"/>
          <w:sz w:val="28"/>
          <w:szCs w:val="28"/>
        </w:rPr>
        <w:t>in the</w:t>
      </w:r>
      <w:r w:rsidR="0073480C" w:rsidRPr="00AE3C41">
        <w:rPr>
          <w:rFonts w:ascii="Times New Roman" w:eastAsia="Times New Roman" w:hAnsi="Times New Roman" w:cs="Times New Roman"/>
          <w:bCs/>
          <w:sz w:val="28"/>
          <w:szCs w:val="28"/>
          <w:lang w:val="en-US"/>
        </w:rPr>
        <w:t xml:space="preserve"> Middle East </w:t>
      </w:r>
      <w:r w:rsidR="0073480C">
        <w:rPr>
          <w:rFonts w:ascii="Times New Roman" w:eastAsia="Times New Roman" w:hAnsi="Times New Roman" w:cs="Times New Roman"/>
          <w:bCs/>
          <w:sz w:val="28"/>
          <w:szCs w:val="28"/>
          <w:lang w:val="en-US"/>
        </w:rPr>
        <w:t>as</w:t>
      </w:r>
      <w:r w:rsidR="0073480C" w:rsidRPr="00AE3C41">
        <w:rPr>
          <w:rFonts w:ascii="Times New Roman" w:eastAsia="Times New Roman" w:hAnsi="Times New Roman" w:cs="Times New Roman"/>
          <w:bCs/>
          <w:sz w:val="28"/>
          <w:szCs w:val="28"/>
          <w:lang w:val="en-US"/>
        </w:rPr>
        <w:t xml:space="preserve"> dynamic partner</w:t>
      </w:r>
      <w:r w:rsidR="0073480C">
        <w:rPr>
          <w:rFonts w:ascii="Times New Roman" w:eastAsia="Times New Roman" w:hAnsi="Times New Roman" w:cs="Times New Roman"/>
          <w:bCs/>
          <w:sz w:val="28"/>
          <w:szCs w:val="28"/>
          <w:lang w:val="en-US"/>
        </w:rPr>
        <w:t>s</w:t>
      </w:r>
      <w:r w:rsidR="0073480C" w:rsidRPr="00AE3C41">
        <w:rPr>
          <w:rFonts w:ascii="Times New Roman" w:eastAsia="Times New Roman" w:hAnsi="Times New Roman" w:cs="Times New Roman"/>
          <w:bCs/>
          <w:sz w:val="28"/>
          <w:szCs w:val="28"/>
          <w:lang w:val="en-US"/>
        </w:rPr>
        <w:t xml:space="preserve"> </w:t>
      </w:r>
      <w:r w:rsidR="0073480C">
        <w:rPr>
          <w:rFonts w:ascii="Times New Roman" w:eastAsia="Times New Roman" w:hAnsi="Times New Roman" w:cs="Times New Roman"/>
          <w:bCs/>
          <w:sz w:val="28"/>
          <w:szCs w:val="28"/>
          <w:lang w:val="en-US"/>
        </w:rPr>
        <w:t>in</w:t>
      </w:r>
      <w:r w:rsidR="0073480C" w:rsidRPr="00AE3C41">
        <w:rPr>
          <w:rFonts w:ascii="Times New Roman" w:eastAsia="Times New Roman" w:hAnsi="Times New Roman" w:cs="Times New Roman"/>
          <w:bCs/>
          <w:sz w:val="28"/>
          <w:szCs w:val="28"/>
          <w:lang w:val="en-US"/>
        </w:rPr>
        <w:t xml:space="preserve"> fostering sustainable development</w:t>
      </w:r>
      <w:r w:rsidR="0073480C">
        <w:rPr>
          <w:rFonts w:ascii="Times New Roman" w:eastAsia="Times New Roman" w:hAnsi="Times New Roman" w:cs="Times New Roman"/>
          <w:bCs/>
          <w:sz w:val="28"/>
          <w:szCs w:val="28"/>
          <w:lang w:val="en-US"/>
        </w:rPr>
        <w:t xml:space="preserve"> through the attraction of qualitative investments.</w:t>
      </w:r>
    </w:p>
    <w:p w14:paraId="54571C3C" w14:textId="77777777" w:rsidR="003E27EA" w:rsidRPr="00D27EA9" w:rsidRDefault="003E27EA" w:rsidP="008C6AB8">
      <w:pPr>
        <w:pBdr>
          <w:top w:val="nil"/>
          <w:left w:val="nil"/>
          <w:bottom w:val="nil"/>
          <w:right w:val="nil"/>
          <w:between w:val="nil"/>
        </w:pBdr>
        <w:spacing w:after="0" w:line="360" w:lineRule="auto"/>
        <w:jc w:val="both"/>
        <w:rPr>
          <w:rFonts w:ascii="Times New Roman" w:hAnsi="Times New Roman" w:cs="Times New Roman"/>
          <w:bCs/>
          <w:color w:val="000000"/>
          <w:sz w:val="28"/>
          <w:szCs w:val="28"/>
          <w:shd w:val="clear" w:color="auto" w:fill="FFFFFF"/>
        </w:rPr>
      </w:pPr>
    </w:p>
    <w:p w14:paraId="360AB64C" w14:textId="3A42C7DC" w:rsidR="009A0BF3" w:rsidRDefault="00A42FCD" w:rsidP="008C6AB8">
      <w:pPr>
        <w:spacing w:after="240" w:line="360" w:lineRule="auto"/>
        <w:jc w:val="both"/>
        <w:textAlignment w:val="baseline"/>
        <w:rPr>
          <w:rFonts w:ascii="Times New Roman" w:eastAsia="Times New Roman" w:hAnsi="Times New Roman" w:cs="Times New Roman"/>
          <w:bCs/>
          <w:color w:val="1F1F1F"/>
          <w:sz w:val="28"/>
          <w:szCs w:val="28"/>
          <w:lang w:eastAsia="en-GB"/>
        </w:rPr>
      </w:pPr>
      <w:r w:rsidRPr="00BC687D">
        <w:rPr>
          <w:rFonts w:ascii="Times New Roman" w:hAnsi="Times New Roman" w:cs="Times New Roman"/>
          <w:b/>
          <w:i/>
          <w:iCs/>
          <w:sz w:val="28"/>
          <w:szCs w:val="28"/>
        </w:rPr>
        <w:t>Ladies and gentlemen</w:t>
      </w:r>
      <w:r>
        <w:rPr>
          <w:rFonts w:ascii="Times New Roman" w:hAnsi="Times New Roman" w:cs="Times New Roman"/>
          <w:bCs/>
          <w:sz w:val="28"/>
          <w:szCs w:val="28"/>
        </w:rPr>
        <w:t xml:space="preserve">, last week the </w:t>
      </w:r>
      <w:r w:rsidR="009A0BF3">
        <w:rPr>
          <w:rFonts w:ascii="Times New Roman" w:hAnsi="Times New Roman" w:cs="Times New Roman"/>
          <w:bCs/>
          <w:sz w:val="28"/>
          <w:szCs w:val="28"/>
        </w:rPr>
        <w:t>AfCFTA Protocol on Digital Trade as well as the Protocol on Women and Youth</w:t>
      </w:r>
      <w:r w:rsidR="0023402E">
        <w:rPr>
          <w:rFonts w:ascii="Times New Roman" w:hAnsi="Times New Roman" w:cs="Times New Roman"/>
          <w:bCs/>
          <w:sz w:val="28"/>
          <w:szCs w:val="28"/>
        </w:rPr>
        <w:t xml:space="preserve"> were adopted.</w:t>
      </w:r>
      <w:r w:rsidR="009A0BF3">
        <w:rPr>
          <w:rFonts w:ascii="Times New Roman" w:hAnsi="Times New Roman" w:cs="Times New Roman"/>
          <w:bCs/>
          <w:sz w:val="28"/>
          <w:szCs w:val="28"/>
        </w:rPr>
        <w:t xml:space="preserve"> These </w:t>
      </w:r>
      <w:r w:rsidR="00484976">
        <w:rPr>
          <w:rFonts w:ascii="Times New Roman" w:hAnsi="Times New Roman" w:cs="Times New Roman"/>
          <w:bCs/>
          <w:sz w:val="28"/>
          <w:szCs w:val="28"/>
        </w:rPr>
        <w:t xml:space="preserve">2 Protocols are important in </w:t>
      </w:r>
      <w:r w:rsidR="009A0BF3">
        <w:rPr>
          <w:rFonts w:ascii="Times New Roman" w:hAnsi="Times New Roman" w:cs="Times New Roman"/>
          <w:bCs/>
          <w:sz w:val="28"/>
          <w:szCs w:val="28"/>
        </w:rPr>
        <w:t>accelerat</w:t>
      </w:r>
      <w:r w:rsidR="00484976">
        <w:rPr>
          <w:rFonts w:ascii="Times New Roman" w:hAnsi="Times New Roman" w:cs="Times New Roman"/>
          <w:bCs/>
          <w:sz w:val="28"/>
          <w:szCs w:val="28"/>
        </w:rPr>
        <w:t>ing Africa’s economic growth</w:t>
      </w:r>
      <w:r w:rsidR="0023402E">
        <w:rPr>
          <w:rFonts w:ascii="Times New Roman" w:hAnsi="Times New Roman" w:cs="Times New Roman"/>
          <w:bCs/>
          <w:sz w:val="28"/>
          <w:szCs w:val="28"/>
        </w:rPr>
        <w:t>.</w:t>
      </w:r>
      <w:r w:rsidR="009A0BF3">
        <w:rPr>
          <w:rFonts w:ascii="Times New Roman" w:hAnsi="Times New Roman" w:cs="Times New Roman"/>
          <w:bCs/>
          <w:sz w:val="28"/>
          <w:szCs w:val="28"/>
        </w:rPr>
        <w:t xml:space="preserve">   </w:t>
      </w:r>
      <w:r w:rsidR="00484976">
        <w:rPr>
          <w:rFonts w:ascii="Times New Roman" w:hAnsi="Times New Roman" w:cs="Times New Roman"/>
          <w:bCs/>
          <w:sz w:val="28"/>
          <w:szCs w:val="28"/>
        </w:rPr>
        <w:t xml:space="preserve"> In particular, d</w:t>
      </w:r>
      <w:r w:rsidR="003E27EA" w:rsidRPr="00D27EA9">
        <w:rPr>
          <w:rFonts w:ascii="Times New Roman" w:eastAsia="Times New Roman" w:hAnsi="Times New Roman" w:cs="Times New Roman"/>
          <w:bCs/>
          <w:color w:val="1F1F1F"/>
          <w:sz w:val="28"/>
          <w:szCs w:val="28"/>
          <w:lang w:eastAsia="en-GB"/>
        </w:rPr>
        <w:t>igital trade</w:t>
      </w:r>
      <w:r w:rsidR="009A0BF3">
        <w:rPr>
          <w:rFonts w:ascii="Times New Roman" w:eastAsia="Times New Roman" w:hAnsi="Times New Roman" w:cs="Times New Roman"/>
          <w:bCs/>
          <w:color w:val="1F1F1F"/>
          <w:sz w:val="28"/>
          <w:szCs w:val="28"/>
          <w:lang w:eastAsia="en-GB"/>
        </w:rPr>
        <w:t xml:space="preserve"> </w:t>
      </w:r>
      <w:r w:rsidR="003E27EA" w:rsidRPr="00D27EA9">
        <w:rPr>
          <w:rFonts w:ascii="Times New Roman" w:eastAsia="Times New Roman" w:hAnsi="Times New Roman" w:cs="Times New Roman"/>
          <w:bCs/>
          <w:color w:val="1F1F1F"/>
          <w:sz w:val="28"/>
          <w:szCs w:val="28"/>
          <w:lang w:eastAsia="en-GB"/>
        </w:rPr>
        <w:t xml:space="preserve">is increasingly becoming a </w:t>
      </w:r>
      <w:r w:rsidR="00484976">
        <w:rPr>
          <w:rFonts w:ascii="Times New Roman" w:eastAsia="Times New Roman" w:hAnsi="Times New Roman" w:cs="Times New Roman"/>
          <w:bCs/>
          <w:color w:val="1F1F1F"/>
          <w:sz w:val="28"/>
          <w:szCs w:val="28"/>
          <w:lang w:eastAsia="en-GB"/>
        </w:rPr>
        <w:t xml:space="preserve">critical </w:t>
      </w:r>
      <w:r w:rsidR="003E27EA" w:rsidRPr="00D27EA9">
        <w:rPr>
          <w:rFonts w:ascii="Times New Roman" w:eastAsia="Times New Roman" w:hAnsi="Times New Roman" w:cs="Times New Roman"/>
          <w:bCs/>
          <w:color w:val="1F1F1F"/>
          <w:sz w:val="28"/>
          <w:szCs w:val="28"/>
          <w:lang w:eastAsia="en-GB"/>
        </w:rPr>
        <w:t>part of the African economy</w:t>
      </w:r>
      <w:r w:rsidR="00597676">
        <w:rPr>
          <w:rFonts w:ascii="Times New Roman" w:eastAsia="Times New Roman" w:hAnsi="Times New Roman" w:cs="Times New Roman"/>
          <w:bCs/>
          <w:color w:val="1F1F1F"/>
          <w:sz w:val="28"/>
          <w:szCs w:val="28"/>
          <w:lang w:eastAsia="en-GB"/>
        </w:rPr>
        <w:t>, serving as an engine of growth to increase productivity.</w:t>
      </w:r>
      <w:r w:rsidR="003E27EA" w:rsidRPr="00D27EA9">
        <w:rPr>
          <w:rFonts w:ascii="Times New Roman" w:eastAsia="Times New Roman" w:hAnsi="Times New Roman" w:cs="Times New Roman"/>
          <w:bCs/>
          <w:color w:val="1F1F1F"/>
          <w:sz w:val="28"/>
          <w:szCs w:val="28"/>
          <w:lang w:eastAsia="en-GB"/>
        </w:rPr>
        <w:t xml:space="preserve"> </w:t>
      </w:r>
      <w:r w:rsidR="003E27EA" w:rsidRPr="00D27EA9">
        <w:rPr>
          <w:rFonts w:ascii="Times New Roman" w:eastAsia="Times New Roman" w:hAnsi="Times New Roman" w:cs="Times New Roman"/>
          <w:bCs/>
          <w:color w:val="1F1F1F"/>
          <w:sz w:val="28"/>
          <w:szCs w:val="28"/>
          <w:lang w:val="" w:eastAsia="en-GB"/>
        </w:rPr>
        <w:t xml:space="preserve">The continent </w:t>
      </w:r>
      <w:r w:rsidR="003E27EA" w:rsidRPr="00D27EA9">
        <w:rPr>
          <w:rFonts w:ascii="Times New Roman" w:eastAsia="Times New Roman" w:hAnsi="Times New Roman" w:cs="Times New Roman"/>
          <w:bCs/>
          <w:color w:val="1F1F1F"/>
          <w:sz w:val="28"/>
          <w:szCs w:val="28"/>
          <w:lang w:eastAsia="en-GB"/>
        </w:rPr>
        <w:t xml:space="preserve">has an untapped digital economy as well as a </w:t>
      </w:r>
      <w:r w:rsidR="003E27EA" w:rsidRPr="00D27EA9">
        <w:rPr>
          <w:rFonts w:ascii="Times New Roman" w:eastAsia="Times New Roman" w:hAnsi="Times New Roman" w:cs="Times New Roman"/>
          <w:bCs/>
          <w:color w:val="1F1F1F"/>
          <w:sz w:val="28"/>
          <w:szCs w:val="28"/>
          <w:lang w:val="" w:eastAsia="en-GB"/>
        </w:rPr>
        <w:t>young and growing population, with over 6</w:t>
      </w:r>
      <w:r w:rsidR="003E27EA" w:rsidRPr="00D27EA9">
        <w:rPr>
          <w:rFonts w:ascii="Times New Roman" w:eastAsia="Times New Roman" w:hAnsi="Times New Roman" w:cs="Times New Roman"/>
          <w:bCs/>
          <w:color w:val="1F1F1F"/>
          <w:sz w:val="28"/>
          <w:szCs w:val="28"/>
          <w:lang w:eastAsia="en-GB"/>
        </w:rPr>
        <w:t>0 per cent</w:t>
      </w:r>
      <w:r w:rsidR="003E27EA" w:rsidRPr="00D27EA9">
        <w:rPr>
          <w:rFonts w:ascii="Times New Roman" w:eastAsia="Times New Roman" w:hAnsi="Times New Roman" w:cs="Times New Roman"/>
          <w:bCs/>
          <w:color w:val="1F1F1F"/>
          <w:sz w:val="28"/>
          <w:szCs w:val="28"/>
          <w:lang w:val="" w:eastAsia="en-GB"/>
        </w:rPr>
        <w:t xml:space="preserve"> of people under the age of 25. As a result, there is a growing demand for digital goods and services in Africa.</w:t>
      </w:r>
      <w:r w:rsidR="003E27EA" w:rsidRPr="00D27EA9">
        <w:rPr>
          <w:rFonts w:ascii="Times New Roman" w:eastAsia="Times New Roman" w:hAnsi="Times New Roman" w:cs="Times New Roman"/>
          <w:bCs/>
          <w:color w:val="1F1F1F"/>
          <w:sz w:val="28"/>
          <w:szCs w:val="28"/>
          <w:lang w:eastAsia="en-GB"/>
        </w:rPr>
        <w:t xml:space="preserve"> Today, most investment promotion strategies in African countries tend to focus exclusively on the physical economy. However, in this digital era, governments should extend their investment drives beyond the primary and manufacturing sectors to the technology sector, digital </w:t>
      </w:r>
      <w:proofErr w:type="gramStart"/>
      <w:r w:rsidR="003E27EA" w:rsidRPr="00D27EA9">
        <w:rPr>
          <w:rFonts w:ascii="Times New Roman" w:eastAsia="Times New Roman" w:hAnsi="Times New Roman" w:cs="Times New Roman"/>
          <w:bCs/>
          <w:color w:val="1F1F1F"/>
          <w:sz w:val="28"/>
          <w:szCs w:val="28"/>
          <w:lang w:eastAsia="en-GB"/>
        </w:rPr>
        <w:t>firms</w:t>
      </w:r>
      <w:proofErr w:type="gramEnd"/>
      <w:r w:rsidR="003E27EA" w:rsidRPr="00D27EA9">
        <w:rPr>
          <w:rFonts w:ascii="Times New Roman" w:eastAsia="Times New Roman" w:hAnsi="Times New Roman" w:cs="Times New Roman"/>
          <w:bCs/>
          <w:color w:val="1F1F1F"/>
          <w:sz w:val="28"/>
          <w:szCs w:val="28"/>
          <w:lang w:eastAsia="en-GB"/>
        </w:rPr>
        <w:t xml:space="preserve"> and the digitalisation of supply chains across all sectors of the global economy</w:t>
      </w:r>
      <w:r w:rsidR="009A0BF3">
        <w:rPr>
          <w:rFonts w:ascii="Times New Roman" w:eastAsia="Times New Roman" w:hAnsi="Times New Roman" w:cs="Times New Roman"/>
          <w:bCs/>
          <w:color w:val="1F1F1F"/>
          <w:sz w:val="28"/>
          <w:szCs w:val="28"/>
          <w:lang w:eastAsia="en-GB"/>
        </w:rPr>
        <w:t xml:space="preserve">, </w:t>
      </w:r>
      <w:r w:rsidR="009A0BF3">
        <w:rPr>
          <w:rFonts w:ascii="Times New Roman" w:eastAsia="Times New Roman" w:hAnsi="Times New Roman" w:cs="Times New Roman"/>
          <w:bCs/>
          <w:color w:val="1F1F1F"/>
          <w:sz w:val="28"/>
          <w:szCs w:val="28"/>
          <w:lang w:eastAsia="en-GB"/>
        </w:rPr>
        <w:lastRenderedPageBreak/>
        <w:t xml:space="preserve">Interestingly, investments from the GCC in Africa have reflected an appetite for investments in this area. </w:t>
      </w:r>
    </w:p>
    <w:p w14:paraId="2CE30AD5" w14:textId="3BDF43DA" w:rsidR="003E27EA" w:rsidRDefault="001329FB" w:rsidP="008C6AB8">
      <w:pPr>
        <w:spacing w:after="240" w:line="360" w:lineRule="auto"/>
        <w:jc w:val="both"/>
        <w:textAlignment w:val="baseline"/>
        <w:rPr>
          <w:rFonts w:ascii="Times New Roman" w:eastAsia="Times New Roman" w:hAnsi="Times New Roman" w:cs="Times New Roman"/>
          <w:bCs/>
          <w:color w:val="1F1F1F"/>
          <w:sz w:val="28"/>
          <w:szCs w:val="28"/>
          <w:lang w:eastAsia="en-GB"/>
        </w:rPr>
      </w:pPr>
      <w:r>
        <w:rPr>
          <w:rFonts w:ascii="Times New Roman" w:eastAsia="Times New Roman" w:hAnsi="Times New Roman" w:cs="Times New Roman"/>
          <w:bCs/>
          <w:color w:val="1F1F1F"/>
          <w:sz w:val="28"/>
          <w:szCs w:val="28"/>
          <w:lang w:eastAsia="en-GB"/>
        </w:rPr>
        <w:t>It is my hope that w</w:t>
      </w:r>
      <w:r w:rsidR="009A0BF3">
        <w:rPr>
          <w:rFonts w:ascii="Times New Roman" w:eastAsia="Times New Roman" w:hAnsi="Times New Roman" w:cs="Times New Roman"/>
          <w:bCs/>
          <w:color w:val="1F1F1F"/>
          <w:sz w:val="28"/>
          <w:szCs w:val="28"/>
          <w:lang w:eastAsia="en-GB"/>
        </w:rPr>
        <w:t>ith the adoption of the Protocols</w:t>
      </w:r>
      <w:r w:rsidR="00BC687D">
        <w:rPr>
          <w:rFonts w:ascii="Times New Roman" w:eastAsia="Times New Roman" w:hAnsi="Times New Roman" w:cs="Times New Roman"/>
          <w:bCs/>
          <w:color w:val="1F1F1F"/>
          <w:sz w:val="28"/>
          <w:szCs w:val="28"/>
          <w:lang w:eastAsia="en-GB"/>
        </w:rPr>
        <w:t xml:space="preserve"> along with the modern provisions of the new investment landscape under the Protocol on Investment</w:t>
      </w:r>
      <w:r>
        <w:rPr>
          <w:rFonts w:ascii="Times New Roman" w:eastAsia="Times New Roman" w:hAnsi="Times New Roman" w:cs="Times New Roman"/>
          <w:bCs/>
          <w:color w:val="1F1F1F"/>
          <w:sz w:val="28"/>
          <w:szCs w:val="28"/>
          <w:lang w:eastAsia="en-GB"/>
        </w:rPr>
        <w:t>,</w:t>
      </w:r>
      <w:r w:rsidR="009A0BF3">
        <w:rPr>
          <w:rFonts w:ascii="Times New Roman" w:eastAsia="Times New Roman" w:hAnsi="Times New Roman" w:cs="Times New Roman"/>
          <w:bCs/>
          <w:color w:val="1F1F1F"/>
          <w:sz w:val="28"/>
          <w:szCs w:val="28"/>
          <w:lang w:eastAsia="en-GB"/>
        </w:rPr>
        <w:t xml:space="preserve"> discussions at today’s forum will examine the exponential potential for increased investment engagement </w:t>
      </w:r>
      <w:r w:rsidR="0023402E">
        <w:rPr>
          <w:rFonts w:ascii="Times New Roman" w:eastAsia="Times New Roman" w:hAnsi="Times New Roman" w:cs="Times New Roman"/>
          <w:bCs/>
          <w:color w:val="1F1F1F"/>
          <w:sz w:val="28"/>
          <w:szCs w:val="28"/>
          <w:lang w:eastAsia="en-GB"/>
        </w:rPr>
        <w:t xml:space="preserve">between Africa and the </w:t>
      </w:r>
      <w:proofErr w:type="gramStart"/>
      <w:r w:rsidR="0023402E">
        <w:rPr>
          <w:rFonts w:ascii="Times New Roman" w:eastAsia="Times New Roman" w:hAnsi="Times New Roman" w:cs="Times New Roman"/>
          <w:bCs/>
          <w:color w:val="1F1F1F"/>
          <w:sz w:val="28"/>
          <w:szCs w:val="28"/>
          <w:lang w:eastAsia="en-GB"/>
        </w:rPr>
        <w:t>Middle-East</w:t>
      </w:r>
      <w:proofErr w:type="gramEnd"/>
      <w:r w:rsidR="009A0BF3">
        <w:rPr>
          <w:rFonts w:ascii="Times New Roman" w:eastAsia="Times New Roman" w:hAnsi="Times New Roman" w:cs="Times New Roman"/>
          <w:bCs/>
          <w:color w:val="1F1F1F"/>
          <w:sz w:val="28"/>
          <w:szCs w:val="28"/>
          <w:lang w:eastAsia="en-GB"/>
        </w:rPr>
        <w:t xml:space="preserve">. </w:t>
      </w:r>
    </w:p>
    <w:p w14:paraId="7BCD7EC9" w14:textId="32DEEC2C" w:rsidR="001F721D" w:rsidRPr="00EE125B" w:rsidRDefault="0023402E" w:rsidP="001F721D">
      <w:pPr>
        <w:spacing w:after="240" w:line="360" w:lineRule="auto"/>
        <w:jc w:val="both"/>
        <w:textAlignment w:val="baseline"/>
        <w:rPr>
          <w:rFonts w:ascii="Times New Roman" w:hAnsi="Times New Roman" w:cs="Times New Roman"/>
          <w:bCs/>
          <w:sz w:val="28"/>
          <w:szCs w:val="28"/>
        </w:rPr>
      </w:pPr>
      <w:r>
        <w:rPr>
          <w:rFonts w:ascii="Times New Roman" w:eastAsia="Times New Roman" w:hAnsi="Times New Roman" w:cs="Times New Roman"/>
          <w:bCs/>
          <w:color w:val="1F1F1F"/>
          <w:sz w:val="28"/>
          <w:szCs w:val="28"/>
          <w:lang w:eastAsia="en-GB"/>
        </w:rPr>
        <w:t xml:space="preserve">I look forward to </w:t>
      </w:r>
      <w:r w:rsidR="00EE125B">
        <w:rPr>
          <w:rFonts w:ascii="Times New Roman" w:eastAsia="Times New Roman" w:hAnsi="Times New Roman" w:cs="Times New Roman"/>
          <w:bCs/>
          <w:color w:val="1F1F1F"/>
          <w:sz w:val="28"/>
          <w:szCs w:val="28"/>
          <w:lang w:eastAsia="en-GB"/>
        </w:rPr>
        <w:t>very robust discussions on these issues</w:t>
      </w:r>
      <w:r w:rsidR="00BC687D">
        <w:rPr>
          <w:rFonts w:ascii="Times New Roman" w:eastAsia="Times New Roman" w:hAnsi="Times New Roman" w:cs="Times New Roman"/>
          <w:bCs/>
          <w:color w:val="1F1F1F"/>
          <w:sz w:val="28"/>
          <w:szCs w:val="28"/>
          <w:lang w:eastAsia="en-GB"/>
        </w:rPr>
        <w:t xml:space="preserve"> </w:t>
      </w:r>
      <w:r w:rsidR="00EE125B">
        <w:rPr>
          <w:rFonts w:ascii="Times New Roman" w:hAnsi="Times New Roman" w:cs="Times New Roman"/>
          <w:bCs/>
          <w:sz w:val="28"/>
          <w:szCs w:val="28"/>
        </w:rPr>
        <w:t xml:space="preserve">and </w:t>
      </w:r>
      <w:r w:rsidR="003E27EA" w:rsidRPr="00D27EA9">
        <w:rPr>
          <w:rFonts w:ascii="Times New Roman" w:hAnsi="Times New Roman" w:cs="Times New Roman"/>
          <w:bCs/>
          <w:color w:val="000000" w:themeColor="text1"/>
          <w:sz w:val="28"/>
          <w:szCs w:val="28"/>
        </w:rPr>
        <w:t xml:space="preserve">thank you for your kind attention. </w:t>
      </w:r>
    </w:p>
    <w:p w14:paraId="430519A7" w14:textId="7F3D3440" w:rsidR="00434657" w:rsidRPr="00D27EA9" w:rsidRDefault="00434657" w:rsidP="008C6AB8">
      <w:pPr>
        <w:spacing w:after="240" w:line="360" w:lineRule="auto"/>
        <w:jc w:val="both"/>
        <w:textAlignment w:val="baseline"/>
        <w:rPr>
          <w:rFonts w:ascii="Times New Roman" w:hAnsi="Times New Roman" w:cs="Times New Roman"/>
          <w:bCs/>
          <w:color w:val="000000" w:themeColor="text1"/>
          <w:sz w:val="28"/>
          <w:szCs w:val="28"/>
        </w:rPr>
      </w:pPr>
      <w:r w:rsidRPr="00D27EA9">
        <w:rPr>
          <w:rFonts w:ascii="Times New Roman" w:hAnsi="Times New Roman" w:cs="Times New Roman"/>
          <w:bCs/>
          <w:color w:val="000000" w:themeColor="text1"/>
          <w:sz w:val="28"/>
          <w:szCs w:val="28"/>
        </w:rPr>
        <w:t xml:space="preserve">. </w:t>
      </w:r>
      <w:r w:rsidRPr="00D27EA9">
        <w:rPr>
          <w:rFonts w:ascii="Times New Roman" w:eastAsia="Arial" w:hAnsi="Times New Roman" w:cs="Times New Roman"/>
          <w:bCs/>
          <w:noProof/>
          <w:sz w:val="28"/>
          <w:szCs w:val="28"/>
        </w:rPr>
        <mc:AlternateContent>
          <mc:Choice Requires="wps">
            <w:drawing>
              <wp:anchor distT="0" distB="0" distL="114300" distR="114300" simplePos="0" relativeHeight="251659264" behindDoc="0" locked="0" layoutInCell="1" allowOverlap="1" wp14:anchorId="1F7E9A93" wp14:editId="56FCC0A8">
                <wp:simplePos x="0" y="0"/>
                <wp:positionH relativeFrom="margin">
                  <wp:posOffset>0</wp:posOffset>
                </wp:positionH>
                <wp:positionV relativeFrom="paragraph">
                  <wp:posOffset>152842</wp:posOffset>
                </wp:positionV>
                <wp:extent cx="6099175" cy="63610"/>
                <wp:effectExtent l="0" t="0" r="9525" b="12700"/>
                <wp:wrapNone/>
                <wp:docPr id="7" name="Rectangle 7"/>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440E6" id="Rectangle 7" o:spid="_x0000_s1026" style="position:absolute;margin-left:0;margin-top:12.05pt;width:480.25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" fillcolor="#c00000" strokecolor="#9bbb59 [3206]" strokeweight="2pt">
                <v:textbox inset="1.27mm,1.27mm,1.27mm,1.27mm"/>
                <w10:wrap anchorx="margin"/>
              </v:rect>
            </w:pict>
          </mc:Fallback>
        </mc:AlternateContent>
      </w:r>
    </w:p>
    <w:p w14:paraId="35B5EE2A" w14:textId="77777777" w:rsidR="00434657" w:rsidRPr="00D27EA9" w:rsidRDefault="00434657" w:rsidP="008C6AB8">
      <w:pPr>
        <w:spacing w:after="240" w:line="360" w:lineRule="auto"/>
        <w:jc w:val="both"/>
        <w:textAlignment w:val="baseline"/>
        <w:rPr>
          <w:rFonts w:ascii="Times New Roman" w:hAnsi="Times New Roman" w:cs="Times New Roman"/>
          <w:bCs/>
          <w:sz w:val="28"/>
          <w:szCs w:val="28"/>
        </w:rPr>
      </w:pPr>
    </w:p>
    <w:p w14:paraId="0C751243" w14:textId="77777777" w:rsidR="008010AE" w:rsidRPr="00D27EA9" w:rsidRDefault="008010AE" w:rsidP="008C6AB8">
      <w:pPr>
        <w:spacing w:line="360" w:lineRule="auto"/>
        <w:rPr>
          <w:rFonts w:ascii="Times New Roman" w:hAnsi="Times New Roman" w:cs="Times New Roman"/>
          <w:bCs/>
          <w:sz w:val="28"/>
          <w:szCs w:val="28"/>
        </w:rPr>
      </w:pPr>
    </w:p>
    <w:sectPr w:rsidR="008010AE" w:rsidRPr="00D27EA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F47B" w14:textId="77777777" w:rsidR="00281638" w:rsidRDefault="00281638">
      <w:pPr>
        <w:spacing w:after="0" w:line="240" w:lineRule="auto"/>
      </w:pPr>
      <w:r>
        <w:separator/>
      </w:r>
    </w:p>
  </w:endnote>
  <w:endnote w:type="continuationSeparator" w:id="0">
    <w:p w14:paraId="39F99A05" w14:textId="77777777" w:rsidR="00281638" w:rsidRDefault="0028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097205"/>
      <w:docPartObj>
        <w:docPartGallery w:val="Page Numbers (Bottom of Page)"/>
        <w:docPartUnique/>
      </w:docPartObj>
    </w:sdtPr>
    <w:sdtEndPr>
      <w:rPr>
        <w:rStyle w:val="PageNumber"/>
      </w:rPr>
    </w:sdtEndPr>
    <w:sdtContent>
      <w:p w14:paraId="0141E300" w14:textId="77777777" w:rsidR="000C28C8" w:rsidRDefault="00434657" w:rsidP="00CC3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E1E90" w14:textId="77777777" w:rsidR="000C28C8" w:rsidRDefault="000C28C8" w:rsidP="005D6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470221"/>
      <w:docPartObj>
        <w:docPartGallery w:val="Page Numbers (Bottom of Page)"/>
        <w:docPartUnique/>
      </w:docPartObj>
    </w:sdtPr>
    <w:sdtEndPr>
      <w:rPr>
        <w:color w:val="7F7F7F" w:themeColor="background1" w:themeShade="7F"/>
        <w:spacing w:val="60"/>
      </w:rPr>
    </w:sdtEndPr>
    <w:sdtContent>
      <w:p w14:paraId="583A3F83" w14:textId="77777777" w:rsidR="000C28C8" w:rsidRDefault="004346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A35BF5" w14:textId="77777777" w:rsidR="000C28C8" w:rsidRDefault="000C28C8" w:rsidP="005D6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069A" w14:textId="77777777" w:rsidR="00281638" w:rsidRDefault="00281638">
      <w:pPr>
        <w:spacing w:after="0" w:line="240" w:lineRule="auto"/>
      </w:pPr>
      <w:r>
        <w:separator/>
      </w:r>
    </w:p>
  </w:footnote>
  <w:footnote w:type="continuationSeparator" w:id="0">
    <w:p w14:paraId="1B706355" w14:textId="77777777" w:rsidR="00281638" w:rsidRDefault="00281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E345" w14:textId="77777777" w:rsidR="000C28C8" w:rsidRDefault="000C28C8">
    <w:pPr>
      <w:pStyle w:val="Header"/>
    </w:pPr>
  </w:p>
  <w:p w14:paraId="475699AB" w14:textId="77777777" w:rsidR="000C28C8" w:rsidRDefault="000C28C8">
    <w:pPr>
      <w:pStyle w:val="Header"/>
    </w:pPr>
  </w:p>
  <w:p w14:paraId="60521986" w14:textId="77777777" w:rsidR="000C28C8" w:rsidRDefault="000C28C8">
    <w:pPr>
      <w:pStyle w:val="Header"/>
    </w:pPr>
  </w:p>
  <w:p w14:paraId="48AA12CE" w14:textId="77777777" w:rsidR="000C28C8" w:rsidRDefault="000C2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8B9"/>
    <w:multiLevelType w:val="hybridMultilevel"/>
    <w:tmpl w:val="E2C4F4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5F6C"/>
    <w:multiLevelType w:val="hybridMultilevel"/>
    <w:tmpl w:val="2810410C"/>
    <w:lvl w:ilvl="0" w:tplc="D4209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96F"/>
    <w:multiLevelType w:val="hybridMultilevel"/>
    <w:tmpl w:val="64E06414"/>
    <w:lvl w:ilvl="0" w:tplc="EC18FE0C">
      <w:start w:val="1"/>
      <w:numFmt w:val="bullet"/>
      <w:lvlText w:val=""/>
      <w:lvlJc w:val="left"/>
      <w:pPr>
        <w:tabs>
          <w:tab w:val="num" w:pos="720"/>
        </w:tabs>
        <w:ind w:left="720" w:hanging="360"/>
      </w:pPr>
      <w:rPr>
        <w:rFonts w:ascii="Wingdings" w:hAnsi="Wingdings" w:hint="default"/>
      </w:rPr>
    </w:lvl>
    <w:lvl w:ilvl="1" w:tplc="AC4C820E" w:tentative="1">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360"/>
      </w:pPr>
      <w:rPr>
        <w:rFonts w:hint="default"/>
      </w:rPr>
    </w:lvl>
    <w:lvl w:ilvl="3" w:tplc="BFE2B10C" w:tentative="1">
      <w:start w:val="1"/>
      <w:numFmt w:val="bullet"/>
      <w:lvlText w:val=""/>
      <w:lvlJc w:val="left"/>
      <w:pPr>
        <w:tabs>
          <w:tab w:val="num" w:pos="2880"/>
        </w:tabs>
        <w:ind w:left="2880" w:hanging="360"/>
      </w:pPr>
      <w:rPr>
        <w:rFonts w:ascii="Wingdings" w:hAnsi="Wingdings" w:hint="default"/>
      </w:rPr>
    </w:lvl>
    <w:lvl w:ilvl="4" w:tplc="A876670C" w:tentative="1">
      <w:start w:val="1"/>
      <w:numFmt w:val="bullet"/>
      <w:lvlText w:val=""/>
      <w:lvlJc w:val="left"/>
      <w:pPr>
        <w:tabs>
          <w:tab w:val="num" w:pos="3600"/>
        </w:tabs>
        <w:ind w:left="3600" w:hanging="360"/>
      </w:pPr>
      <w:rPr>
        <w:rFonts w:ascii="Wingdings" w:hAnsi="Wingdings" w:hint="default"/>
      </w:rPr>
    </w:lvl>
    <w:lvl w:ilvl="5" w:tplc="C9BE0B20" w:tentative="1">
      <w:start w:val="1"/>
      <w:numFmt w:val="bullet"/>
      <w:lvlText w:val=""/>
      <w:lvlJc w:val="left"/>
      <w:pPr>
        <w:tabs>
          <w:tab w:val="num" w:pos="4320"/>
        </w:tabs>
        <w:ind w:left="4320" w:hanging="360"/>
      </w:pPr>
      <w:rPr>
        <w:rFonts w:ascii="Wingdings" w:hAnsi="Wingdings" w:hint="default"/>
      </w:rPr>
    </w:lvl>
    <w:lvl w:ilvl="6" w:tplc="3FF270B8" w:tentative="1">
      <w:start w:val="1"/>
      <w:numFmt w:val="bullet"/>
      <w:lvlText w:val=""/>
      <w:lvlJc w:val="left"/>
      <w:pPr>
        <w:tabs>
          <w:tab w:val="num" w:pos="5040"/>
        </w:tabs>
        <w:ind w:left="5040" w:hanging="360"/>
      </w:pPr>
      <w:rPr>
        <w:rFonts w:ascii="Wingdings" w:hAnsi="Wingdings" w:hint="default"/>
      </w:rPr>
    </w:lvl>
    <w:lvl w:ilvl="7" w:tplc="B596AE14" w:tentative="1">
      <w:start w:val="1"/>
      <w:numFmt w:val="bullet"/>
      <w:lvlText w:val=""/>
      <w:lvlJc w:val="left"/>
      <w:pPr>
        <w:tabs>
          <w:tab w:val="num" w:pos="5760"/>
        </w:tabs>
        <w:ind w:left="5760" w:hanging="360"/>
      </w:pPr>
      <w:rPr>
        <w:rFonts w:ascii="Wingdings" w:hAnsi="Wingdings" w:hint="default"/>
      </w:rPr>
    </w:lvl>
    <w:lvl w:ilvl="8" w:tplc="C78A86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E1EC7"/>
    <w:multiLevelType w:val="hybridMultilevel"/>
    <w:tmpl w:val="F34A1BBC"/>
    <w:lvl w:ilvl="0" w:tplc="0409001B">
      <w:start w:val="1"/>
      <w:numFmt w:val="low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60F02084"/>
    <w:multiLevelType w:val="hybridMultilevel"/>
    <w:tmpl w:val="3A5657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32123726">
    <w:abstractNumId w:val="3"/>
  </w:num>
  <w:num w:numId="2" w16cid:durableId="655377349">
    <w:abstractNumId w:val="0"/>
  </w:num>
  <w:num w:numId="3" w16cid:durableId="1015763579">
    <w:abstractNumId w:val="2"/>
  </w:num>
  <w:num w:numId="4" w16cid:durableId="1218275078">
    <w:abstractNumId w:val="4"/>
  </w:num>
  <w:num w:numId="5" w16cid:durableId="88428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57"/>
    <w:rsid w:val="000C28C8"/>
    <w:rsid w:val="000D5E99"/>
    <w:rsid w:val="001329FB"/>
    <w:rsid w:val="001735DC"/>
    <w:rsid w:val="001F721D"/>
    <w:rsid w:val="002255E3"/>
    <w:rsid w:val="0023402E"/>
    <w:rsid w:val="00281638"/>
    <w:rsid w:val="003E27EA"/>
    <w:rsid w:val="00434657"/>
    <w:rsid w:val="00484976"/>
    <w:rsid w:val="004E5D0E"/>
    <w:rsid w:val="004F5E98"/>
    <w:rsid w:val="00597676"/>
    <w:rsid w:val="005C7CF4"/>
    <w:rsid w:val="00603EED"/>
    <w:rsid w:val="006E494A"/>
    <w:rsid w:val="0073480C"/>
    <w:rsid w:val="007B4427"/>
    <w:rsid w:val="008010AE"/>
    <w:rsid w:val="008A6BF8"/>
    <w:rsid w:val="008C6AB8"/>
    <w:rsid w:val="00933E4B"/>
    <w:rsid w:val="00952951"/>
    <w:rsid w:val="009A0BF3"/>
    <w:rsid w:val="00A26828"/>
    <w:rsid w:val="00A42FCD"/>
    <w:rsid w:val="00AE3C41"/>
    <w:rsid w:val="00AF75BB"/>
    <w:rsid w:val="00BC687D"/>
    <w:rsid w:val="00C42740"/>
    <w:rsid w:val="00CD2EBD"/>
    <w:rsid w:val="00D27EA9"/>
    <w:rsid w:val="00DB7282"/>
    <w:rsid w:val="00DD0090"/>
    <w:rsid w:val="00E448D5"/>
    <w:rsid w:val="00E56187"/>
    <w:rsid w:val="00EE125B"/>
    <w:rsid w:val="00F0254F"/>
    <w:rsid w:val="00F723D7"/>
    <w:rsid w:val="00FD10CE"/>
    <w:rsid w:val="00FD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A3FD"/>
  <w15:chartTrackingRefBased/>
  <w15:docId w15:val="{40519CC0-6BE5-42E7-B392-8F41DD30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57"/>
    <w:rPr>
      <w:lang w:val="en-GB"/>
    </w:rPr>
  </w:style>
  <w:style w:type="paragraph" w:styleId="Heading3">
    <w:name w:val="heading 3"/>
    <w:basedOn w:val="Normal"/>
    <w:link w:val="Heading3Char"/>
    <w:uiPriority w:val="9"/>
    <w:qFormat/>
    <w:rsid w:val="00AE3C4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6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2,• List Paragraph,References,Numbered List Paragraph,ReferencesCxSpLast,List Paragraph (numbered (a)),List Paragraph nowy,Liste 1,Bullets,Dot pt,F5 List Paragraph,List Paragraph Char Char Char,Indicator Text,Citation List,3"/>
    <w:basedOn w:val="Normal"/>
    <w:link w:val="ListParagraphChar"/>
    <w:uiPriority w:val="34"/>
    <w:qFormat/>
    <w:rsid w:val="00434657"/>
    <w:pPr>
      <w:ind w:left="720"/>
      <w:contextualSpacing/>
    </w:pPr>
  </w:style>
  <w:style w:type="character" w:customStyle="1" w:styleId="ListParagraphChar">
    <w:name w:val="List Paragraph Char"/>
    <w:aliases w:val="List Paragraph2 Char,• List Paragraph Char,References Char,Numbered List Paragraph Char,ReferencesCxSpLast Char,List Paragraph (numbered (a)) Char,List Paragraph nowy Char,Liste 1 Char,Bullets Char,Dot pt Char,F5 List Paragraph Char"/>
    <w:link w:val="ListParagraph"/>
    <w:uiPriority w:val="34"/>
    <w:qFormat/>
    <w:rsid w:val="00434657"/>
    <w:rPr>
      <w:lang w:val="en-GB"/>
    </w:rPr>
  </w:style>
  <w:style w:type="paragraph" w:styleId="Footer">
    <w:name w:val="footer"/>
    <w:basedOn w:val="Normal"/>
    <w:link w:val="FooterChar"/>
    <w:uiPriority w:val="99"/>
    <w:unhideWhenUsed/>
    <w:rsid w:val="0043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657"/>
    <w:rPr>
      <w:lang w:val="en-GB"/>
    </w:rPr>
  </w:style>
  <w:style w:type="character" w:styleId="PageNumber">
    <w:name w:val="page number"/>
    <w:basedOn w:val="DefaultParagraphFont"/>
    <w:uiPriority w:val="99"/>
    <w:semiHidden/>
    <w:unhideWhenUsed/>
    <w:rsid w:val="00434657"/>
  </w:style>
  <w:style w:type="paragraph" w:styleId="Header">
    <w:name w:val="header"/>
    <w:basedOn w:val="Normal"/>
    <w:link w:val="HeaderChar"/>
    <w:uiPriority w:val="99"/>
    <w:unhideWhenUsed/>
    <w:rsid w:val="0043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657"/>
    <w:rPr>
      <w:lang w:val="en-GB"/>
    </w:rPr>
  </w:style>
  <w:style w:type="character" w:customStyle="1" w:styleId="Heading3Char">
    <w:name w:val="Heading 3 Char"/>
    <w:basedOn w:val="DefaultParagraphFont"/>
    <w:link w:val="Heading3"/>
    <w:uiPriority w:val="9"/>
    <w:rsid w:val="00AE3C4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16903">
      <w:bodyDiv w:val="1"/>
      <w:marLeft w:val="0"/>
      <w:marRight w:val="0"/>
      <w:marTop w:val="0"/>
      <w:marBottom w:val="0"/>
      <w:divBdr>
        <w:top w:val="none" w:sz="0" w:space="0" w:color="auto"/>
        <w:left w:val="none" w:sz="0" w:space="0" w:color="auto"/>
        <w:bottom w:val="none" w:sz="0" w:space="0" w:color="auto"/>
        <w:right w:val="none" w:sz="0" w:space="0" w:color="auto"/>
      </w:divBdr>
      <w:divsChild>
        <w:div w:id="1640263080">
          <w:marLeft w:val="0"/>
          <w:marRight w:val="0"/>
          <w:marTop w:val="0"/>
          <w:marBottom w:val="0"/>
          <w:divBdr>
            <w:top w:val="none" w:sz="0" w:space="0" w:color="auto"/>
            <w:left w:val="none" w:sz="0" w:space="0" w:color="auto"/>
            <w:bottom w:val="none" w:sz="0" w:space="0" w:color="auto"/>
            <w:right w:val="none" w:sz="0" w:space="0" w:color="auto"/>
          </w:divBdr>
          <w:divsChild>
            <w:div w:id="1316450084">
              <w:marLeft w:val="0"/>
              <w:marRight w:val="0"/>
              <w:marTop w:val="0"/>
              <w:marBottom w:val="0"/>
              <w:divBdr>
                <w:top w:val="none" w:sz="0" w:space="0" w:color="auto"/>
                <w:left w:val="none" w:sz="0" w:space="0" w:color="auto"/>
                <w:bottom w:val="none" w:sz="0" w:space="0" w:color="auto"/>
                <w:right w:val="none" w:sz="0" w:space="0" w:color="auto"/>
              </w:divBdr>
              <w:divsChild>
                <w:div w:id="1777480720">
                  <w:marLeft w:val="0"/>
                  <w:marRight w:val="0"/>
                  <w:marTop w:val="0"/>
                  <w:marBottom w:val="0"/>
                  <w:divBdr>
                    <w:top w:val="none" w:sz="0" w:space="0" w:color="auto"/>
                    <w:left w:val="none" w:sz="0" w:space="0" w:color="auto"/>
                    <w:bottom w:val="none" w:sz="0" w:space="0" w:color="auto"/>
                    <w:right w:val="none" w:sz="0" w:space="0" w:color="auto"/>
                  </w:divBdr>
                  <w:divsChild>
                    <w:div w:id="430780395">
                      <w:marLeft w:val="0"/>
                      <w:marRight w:val="0"/>
                      <w:marTop w:val="0"/>
                      <w:marBottom w:val="0"/>
                      <w:divBdr>
                        <w:top w:val="none" w:sz="0" w:space="0" w:color="auto"/>
                        <w:left w:val="none" w:sz="0" w:space="0" w:color="auto"/>
                        <w:bottom w:val="none" w:sz="0" w:space="0" w:color="auto"/>
                        <w:right w:val="none" w:sz="0" w:space="0" w:color="auto"/>
                      </w:divBdr>
                    </w:div>
                    <w:div w:id="656228126">
                      <w:marLeft w:val="0"/>
                      <w:marRight w:val="0"/>
                      <w:marTop w:val="0"/>
                      <w:marBottom w:val="0"/>
                      <w:divBdr>
                        <w:top w:val="none" w:sz="0" w:space="0" w:color="auto"/>
                        <w:left w:val="none" w:sz="0" w:space="0" w:color="auto"/>
                        <w:bottom w:val="none" w:sz="0" w:space="0" w:color="auto"/>
                        <w:right w:val="none" w:sz="0" w:space="0" w:color="auto"/>
                      </w:divBdr>
                      <w:divsChild>
                        <w:div w:id="15184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52FC-5C38-4A07-BE70-99E14B10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Okala</dc:creator>
  <cp:keywords/>
  <dc:description/>
  <cp:lastModifiedBy>Paul Okech</cp:lastModifiedBy>
  <cp:revision>2</cp:revision>
  <dcterms:created xsi:type="dcterms:W3CDTF">2024-02-27T12:27:00Z</dcterms:created>
  <dcterms:modified xsi:type="dcterms:W3CDTF">2024-02-27T12:27:00Z</dcterms:modified>
</cp:coreProperties>
</file>