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2338E" w14:textId="77777777" w:rsidR="002A1DD2" w:rsidRPr="002B4F6C" w:rsidRDefault="002A1DD2" w:rsidP="002B4F6C">
      <w:pPr>
        <w:pStyle w:val="Heading3"/>
        <w:spacing w:before="0"/>
        <w:jc w:val="right"/>
        <w:rPr>
          <w:rFonts w:eastAsia="Times New Roman" w:cstheme="majorHAnsi"/>
          <w:bCs w:val="0"/>
          <w:color w:val="auto"/>
          <w:sz w:val="28"/>
          <w:szCs w:val="28"/>
        </w:rPr>
      </w:pPr>
      <w:r w:rsidRPr="002B4F6C">
        <w:rPr>
          <w:rFonts w:cstheme="majorHAnsi"/>
          <w:bCs w:val="0"/>
          <w:color w:val="auto"/>
          <w:sz w:val="28"/>
          <w:szCs w:val="28"/>
          <w:lang w:val="en-GB"/>
        </w:rPr>
        <w:t>EX.CL/Dec</w:t>
      </w:r>
      <w:proofErr w:type="gramStart"/>
      <w:r w:rsidRPr="002B4F6C">
        <w:rPr>
          <w:rFonts w:cstheme="majorHAnsi"/>
          <w:bCs w:val="0"/>
          <w:color w:val="auto"/>
          <w:sz w:val="28"/>
          <w:szCs w:val="28"/>
          <w:lang w:val="en-GB"/>
        </w:rPr>
        <w:t>…..</w:t>
      </w:r>
      <w:proofErr w:type="gramEnd"/>
      <w:r w:rsidRPr="002B4F6C">
        <w:rPr>
          <w:rFonts w:cstheme="majorHAnsi"/>
          <w:bCs w:val="0"/>
          <w:color w:val="auto"/>
          <w:sz w:val="28"/>
          <w:szCs w:val="28"/>
          <w:lang w:val="en-GB"/>
        </w:rPr>
        <w:t>(XL)</w:t>
      </w:r>
    </w:p>
    <w:p w14:paraId="4390A80D" w14:textId="77777777" w:rsidR="002A1DD2" w:rsidRPr="002B4F6C" w:rsidRDefault="002A1DD2" w:rsidP="002B4F6C">
      <w:pPr>
        <w:pStyle w:val="Heading3"/>
        <w:spacing w:before="0"/>
        <w:jc w:val="center"/>
        <w:rPr>
          <w:rFonts w:eastAsia="Times New Roman" w:cstheme="majorHAnsi"/>
          <w:bCs w:val="0"/>
          <w:color w:val="000000" w:themeColor="text1"/>
          <w:sz w:val="28"/>
          <w:szCs w:val="28"/>
        </w:rPr>
      </w:pPr>
    </w:p>
    <w:p w14:paraId="1F8BCFEB" w14:textId="77777777" w:rsidR="002A1DD2" w:rsidRPr="002B4F6C" w:rsidRDefault="002A1DD2" w:rsidP="002B4F6C">
      <w:pPr>
        <w:pStyle w:val="Heading3"/>
        <w:spacing w:before="0"/>
        <w:jc w:val="center"/>
        <w:rPr>
          <w:rFonts w:eastAsia="Times New Roman" w:cstheme="majorHAnsi"/>
          <w:bCs w:val="0"/>
          <w:color w:val="000000" w:themeColor="text1"/>
          <w:sz w:val="28"/>
          <w:szCs w:val="28"/>
        </w:rPr>
      </w:pPr>
    </w:p>
    <w:p w14:paraId="51B43200" w14:textId="1E9A8B79" w:rsidR="002A1DD2" w:rsidRPr="002B4F6C" w:rsidRDefault="002A1DD2" w:rsidP="002B4F6C">
      <w:pPr>
        <w:pStyle w:val="Heading3"/>
        <w:spacing w:before="0"/>
        <w:jc w:val="center"/>
        <w:rPr>
          <w:rFonts w:eastAsia="Times New Roman" w:cstheme="majorHAnsi"/>
          <w:bCs w:val="0"/>
          <w:color w:val="000000" w:themeColor="text1"/>
          <w:sz w:val="28"/>
          <w:szCs w:val="28"/>
        </w:rPr>
      </w:pPr>
      <w:r w:rsidRPr="002B4F6C">
        <w:rPr>
          <w:rFonts w:eastAsia="Times New Roman" w:cstheme="majorHAnsi"/>
          <w:bCs w:val="0"/>
          <w:color w:val="000000" w:themeColor="text1"/>
          <w:sz w:val="28"/>
          <w:szCs w:val="28"/>
        </w:rPr>
        <w:t xml:space="preserve">DRAFT DECISION ON THE REPORT OF THE SECRETARY GENERAL OF THE AFCFTA ON THE </w:t>
      </w:r>
      <w:r w:rsidR="003B7BA1">
        <w:rPr>
          <w:rFonts w:eastAsia="Times New Roman" w:cstheme="majorHAnsi"/>
          <w:bCs w:val="0"/>
          <w:color w:val="000000" w:themeColor="text1"/>
          <w:sz w:val="28"/>
          <w:szCs w:val="28"/>
        </w:rPr>
        <w:t xml:space="preserve">IMPLEMENTATION OF THE </w:t>
      </w:r>
      <w:r w:rsidRPr="002B4F6C">
        <w:rPr>
          <w:rFonts w:eastAsia="Times New Roman" w:cstheme="majorHAnsi"/>
          <w:bCs w:val="0"/>
          <w:color w:val="000000" w:themeColor="text1"/>
          <w:sz w:val="28"/>
          <w:szCs w:val="28"/>
        </w:rPr>
        <w:t xml:space="preserve">AU THEME OF THE YEAR 2023 </w:t>
      </w:r>
    </w:p>
    <w:p w14:paraId="08EF1CB8" w14:textId="77777777" w:rsidR="002A1DD2" w:rsidRPr="002B4F6C" w:rsidRDefault="002A1DD2" w:rsidP="002B4F6C">
      <w:pPr>
        <w:tabs>
          <w:tab w:val="center" w:pos="4510"/>
          <w:tab w:val="left" w:pos="5410"/>
        </w:tabs>
        <w:spacing w:line="240" w:lineRule="auto"/>
        <w:jc w:val="center"/>
        <w:rPr>
          <w:rFonts w:asciiTheme="majorHAnsi" w:eastAsia="Times New Roman" w:hAnsiTheme="majorHAnsi" w:cstheme="majorHAnsi"/>
          <w:b/>
          <w:color w:val="000000" w:themeColor="text1"/>
          <w:sz w:val="28"/>
          <w:szCs w:val="28"/>
        </w:rPr>
      </w:pPr>
      <w:r w:rsidRPr="002B4F6C">
        <w:rPr>
          <w:rFonts w:asciiTheme="majorHAnsi" w:eastAsia="Times New Roman" w:hAnsiTheme="majorHAnsi" w:cstheme="majorHAnsi"/>
          <w:b/>
          <w:color w:val="000000" w:themeColor="text1"/>
          <w:sz w:val="28"/>
          <w:szCs w:val="28"/>
        </w:rPr>
        <w:t>“ACCELERATING THE IMPLEMENTATION OF THE AFRICAN CONTINENTAL FREE TRADE AREA”</w:t>
      </w:r>
    </w:p>
    <w:p w14:paraId="5E7B9FCC" w14:textId="77777777" w:rsidR="00084DC2" w:rsidRPr="002B4F6C" w:rsidRDefault="00084DC2" w:rsidP="002B4F6C">
      <w:pPr>
        <w:spacing w:after="0" w:line="240" w:lineRule="auto"/>
        <w:rPr>
          <w:rFonts w:asciiTheme="majorHAnsi" w:hAnsiTheme="majorHAnsi" w:cstheme="majorHAnsi"/>
          <w:color w:val="000000" w:themeColor="text1"/>
          <w:sz w:val="28"/>
          <w:szCs w:val="28"/>
          <w:u w:val="single"/>
        </w:rPr>
      </w:pPr>
    </w:p>
    <w:p w14:paraId="47AE4607" w14:textId="21064C7A" w:rsidR="008A69EE" w:rsidRPr="002B4F6C" w:rsidRDefault="008A69EE" w:rsidP="002B4F6C">
      <w:pPr>
        <w:spacing w:after="0" w:line="240" w:lineRule="auto"/>
        <w:jc w:val="both"/>
        <w:rPr>
          <w:rFonts w:asciiTheme="majorHAnsi" w:hAnsiTheme="majorHAnsi" w:cstheme="majorHAnsi"/>
          <w:b/>
          <w:sz w:val="28"/>
          <w:szCs w:val="28"/>
        </w:rPr>
      </w:pPr>
      <w:r w:rsidRPr="002B4F6C">
        <w:rPr>
          <w:rFonts w:asciiTheme="majorHAnsi" w:hAnsiTheme="majorHAnsi" w:cstheme="majorHAnsi"/>
          <w:b/>
          <w:sz w:val="28"/>
          <w:szCs w:val="28"/>
        </w:rPr>
        <w:t xml:space="preserve">The </w:t>
      </w:r>
      <w:r w:rsidR="002A1DD2" w:rsidRPr="002B4F6C">
        <w:rPr>
          <w:rFonts w:asciiTheme="majorHAnsi" w:hAnsiTheme="majorHAnsi" w:cstheme="majorHAnsi"/>
          <w:b/>
          <w:sz w:val="28"/>
          <w:szCs w:val="28"/>
        </w:rPr>
        <w:t>Executive Council</w:t>
      </w:r>
      <w:r w:rsidRPr="002B4F6C">
        <w:rPr>
          <w:rFonts w:asciiTheme="majorHAnsi" w:hAnsiTheme="majorHAnsi" w:cstheme="majorHAnsi"/>
          <w:b/>
          <w:sz w:val="28"/>
          <w:szCs w:val="28"/>
        </w:rPr>
        <w:t>,</w:t>
      </w:r>
    </w:p>
    <w:p w14:paraId="03C14A1F" w14:textId="77777777" w:rsidR="008A69EE" w:rsidRPr="002B4F6C" w:rsidRDefault="008A69EE" w:rsidP="002B4F6C">
      <w:pPr>
        <w:pStyle w:val="ListParagraph1"/>
        <w:ind w:left="0"/>
        <w:jc w:val="both"/>
        <w:rPr>
          <w:rFonts w:asciiTheme="majorHAnsi" w:hAnsiTheme="majorHAnsi" w:cstheme="majorHAnsi"/>
          <w:sz w:val="28"/>
          <w:szCs w:val="28"/>
        </w:rPr>
      </w:pPr>
      <w:r w:rsidRPr="002B4F6C">
        <w:rPr>
          <w:rFonts w:asciiTheme="majorHAnsi" w:hAnsiTheme="majorHAnsi" w:cstheme="majorHAnsi"/>
          <w:sz w:val="28"/>
          <w:szCs w:val="28"/>
        </w:rPr>
        <w:t xml:space="preserve"> </w:t>
      </w:r>
    </w:p>
    <w:p w14:paraId="28487C43" w14:textId="4D8418DB" w:rsidR="00E95358" w:rsidRPr="00D64FC0" w:rsidRDefault="008A69EE" w:rsidP="007F61EB">
      <w:pPr>
        <w:pStyle w:val="ListParagraph1"/>
        <w:numPr>
          <w:ilvl w:val="0"/>
          <w:numId w:val="36"/>
        </w:numPr>
        <w:jc w:val="both"/>
        <w:rPr>
          <w:rFonts w:asciiTheme="majorHAnsi" w:hAnsiTheme="majorHAnsi" w:cstheme="majorHAnsi"/>
          <w:sz w:val="28"/>
          <w:szCs w:val="28"/>
        </w:rPr>
      </w:pPr>
      <w:r w:rsidRPr="00D64FC0">
        <w:rPr>
          <w:rFonts w:asciiTheme="majorHAnsi" w:hAnsiTheme="majorHAnsi" w:cstheme="majorHAnsi"/>
          <w:b/>
          <w:bCs/>
          <w:sz w:val="28"/>
          <w:szCs w:val="28"/>
        </w:rPr>
        <w:t xml:space="preserve">TAKES NOTE WITH APPRECIATION </w:t>
      </w:r>
      <w:r w:rsidR="00B16BDF">
        <w:rPr>
          <w:rFonts w:asciiTheme="majorHAnsi" w:hAnsiTheme="majorHAnsi" w:cstheme="majorHAnsi"/>
          <w:b/>
          <w:bCs/>
          <w:sz w:val="28"/>
          <w:szCs w:val="28"/>
        </w:rPr>
        <w:t xml:space="preserve">of </w:t>
      </w:r>
      <w:r w:rsidRPr="00D64FC0">
        <w:rPr>
          <w:rFonts w:asciiTheme="majorHAnsi" w:hAnsiTheme="majorHAnsi" w:cstheme="majorHAnsi"/>
          <w:sz w:val="28"/>
          <w:szCs w:val="28"/>
        </w:rPr>
        <w:t xml:space="preserve">the Report of </w:t>
      </w:r>
      <w:r w:rsidR="002A1DD2" w:rsidRPr="00D64FC0">
        <w:rPr>
          <w:rFonts w:asciiTheme="majorHAnsi" w:hAnsiTheme="majorHAnsi" w:cstheme="majorHAnsi"/>
          <w:sz w:val="28"/>
          <w:szCs w:val="28"/>
        </w:rPr>
        <w:t xml:space="preserve">the AfCFTA Secretariat on the </w:t>
      </w:r>
      <w:r w:rsidR="003F439D" w:rsidRPr="00D64FC0">
        <w:rPr>
          <w:rFonts w:asciiTheme="majorHAnsi" w:hAnsiTheme="majorHAnsi" w:cstheme="majorHAnsi"/>
          <w:sz w:val="28"/>
          <w:szCs w:val="28"/>
        </w:rPr>
        <w:t>Theme of the Year of 2023 “Acceleration of AfCFTA implementation” which highlights milestones and results achieved and provides the recommendations and follow up actions.</w:t>
      </w:r>
    </w:p>
    <w:p w14:paraId="7C25BAC2" w14:textId="77777777" w:rsidR="00E95358" w:rsidRPr="002B4F6C" w:rsidRDefault="00E95358" w:rsidP="002B4F6C">
      <w:pPr>
        <w:pStyle w:val="ListParagraph1"/>
        <w:ind w:left="360"/>
        <w:jc w:val="both"/>
        <w:rPr>
          <w:rFonts w:asciiTheme="majorHAnsi" w:hAnsiTheme="majorHAnsi" w:cstheme="majorHAnsi"/>
          <w:b/>
          <w:sz w:val="28"/>
          <w:szCs w:val="28"/>
        </w:rPr>
      </w:pPr>
    </w:p>
    <w:p w14:paraId="63B1C0A7" w14:textId="49C850C3" w:rsidR="00946EFB" w:rsidRPr="002B4F6C" w:rsidRDefault="00E95358" w:rsidP="002B4F6C">
      <w:pPr>
        <w:pStyle w:val="ListParagraph1"/>
        <w:numPr>
          <w:ilvl w:val="0"/>
          <w:numId w:val="36"/>
        </w:numPr>
        <w:jc w:val="both"/>
        <w:rPr>
          <w:rFonts w:asciiTheme="majorHAnsi" w:hAnsiTheme="majorHAnsi" w:cstheme="majorHAnsi"/>
          <w:sz w:val="28"/>
          <w:szCs w:val="28"/>
        </w:rPr>
      </w:pPr>
      <w:r w:rsidRPr="002B4F6C">
        <w:rPr>
          <w:rFonts w:asciiTheme="majorHAnsi" w:hAnsiTheme="majorHAnsi" w:cstheme="majorHAnsi"/>
          <w:b/>
          <w:sz w:val="28"/>
          <w:szCs w:val="28"/>
        </w:rPr>
        <w:t>WELCOMES</w:t>
      </w:r>
      <w:r w:rsidRPr="002B4F6C">
        <w:rPr>
          <w:rFonts w:asciiTheme="majorHAnsi" w:hAnsiTheme="majorHAnsi" w:cstheme="majorHAnsi"/>
          <w:sz w:val="28"/>
          <w:szCs w:val="28"/>
        </w:rPr>
        <w:t xml:space="preserve"> the launch of the 2</w:t>
      </w:r>
      <w:r w:rsidRPr="002B4F6C">
        <w:rPr>
          <w:rFonts w:asciiTheme="majorHAnsi" w:hAnsiTheme="majorHAnsi" w:cstheme="majorHAnsi"/>
          <w:sz w:val="28"/>
          <w:szCs w:val="28"/>
          <w:vertAlign w:val="superscript"/>
        </w:rPr>
        <w:t>nd</w:t>
      </w:r>
      <w:r w:rsidRPr="002B4F6C">
        <w:rPr>
          <w:rFonts w:asciiTheme="majorHAnsi" w:hAnsiTheme="majorHAnsi" w:cstheme="majorHAnsi"/>
          <w:sz w:val="28"/>
          <w:szCs w:val="28"/>
        </w:rPr>
        <w:t xml:space="preserve"> AfCFTA Guided Trade </w:t>
      </w:r>
      <w:r w:rsidR="00B16BDF">
        <w:rPr>
          <w:rFonts w:asciiTheme="majorHAnsi" w:hAnsiTheme="majorHAnsi" w:cstheme="majorHAnsi"/>
          <w:sz w:val="28"/>
          <w:szCs w:val="28"/>
        </w:rPr>
        <w:t xml:space="preserve">Initiative </w:t>
      </w:r>
      <w:r w:rsidRPr="002B4F6C">
        <w:rPr>
          <w:rFonts w:asciiTheme="majorHAnsi" w:hAnsiTheme="majorHAnsi" w:cstheme="majorHAnsi"/>
          <w:sz w:val="28"/>
          <w:szCs w:val="28"/>
        </w:rPr>
        <w:t>comprised of thirty-f</w:t>
      </w:r>
      <w:r w:rsidR="00207CDF">
        <w:rPr>
          <w:rFonts w:asciiTheme="majorHAnsi" w:hAnsiTheme="majorHAnsi" w:cstheme="majorHAnsi"/>
          <w:sz w:val="28"/>
          <w:szCs w:val="28"/>
        </w:rPr>
        <w:t>ive countries</w:t>
      </w:r>
      <w:r w:rsidRPr="002B4F6C">
        <w:rPr>
          <w:rFonts w:asciiTheme="majorHAnsi" w:hAnsiTheme="majorHAnsi" w:cstheme="majorHAnsi"/>
          <w:sz w:val="28"/>
          <w:szCs w:val="28"/>
        </w:rPr>
        <w:t xml:space="preserve">, namely:  </w:t>
      </w:r>
      <w:r w:rsidR="007757AC" w:rsidRPr="002B4F6C">
        <w:rPr>
          <w:rFonts w:asciiTheme="majorHAnsi" w:hAnsiTheme="majorHAnsi" w:cstheme="majorHAnsi"/>
          <w:sz w:val="28"/>
          <w:szCs w:val="28"/>
        </w:rPr>
        <w:t xml:space="preserve"> </w:t>
      </w:r>
      <w:r w:rsidRPr="002B4F6C">
        <w:rPr>
          <w:rFonts w:asciiTheme="majorHAnsi" w:hAnsiTheme="majorHAnsi" w:cstheme="majorHAnsi"/>
          <w:sz w:val="28"/>
          <w:szCs w:val="28"/>
        </w:rPr>
        <w:t xml:space="preserve">Angola, Algeria, Burundi, Botswana, Chad, Central African Republic, Cape Verde, Cameroon, Congo, Comoros, Cote d’Ivoire, DRC, </w:t>
      </w:r>
      <w:r w:rsidR="00647803" w:rsidRPr="002B4F6C">
        <w:rPr>
          <w:rFonts w:asciiTheme="majorHAnsi" w:hAnsiTheme="majorHAnsi" w:cstheme="majorHAnsi"/>
          <w:sz w:val="28"/>
          <w:szCs w:val="28"/>
        </w:rPr>
        <w:t xml:space="preserve">Eswatini, </w:t>
      </w:r>
      <w:r w:rsidRPr="002B4F6C">
        <w:rPr>
          <w:rFonts w:asciiTheme="majorHAnsi" w:hAnsiTheme="majorHAnsi" w:cstheme="majorHAnsi"/>
          <w:sz w:val="28"/>
          <w:szCs w:val="28"/>
        </w:rPr>
        <w:t xml:space="preserve">Equatorial Guinea, Egypt, Gabon, </w:t>
      </w:r>
      <w:r w:rsidR="00647803" w:rsidRPr="002B4F6C">
        <w:rPr>
          <w:rFonts w:asciiTheme="majorHAnsi" w:hAnsiTheme="majorHAnsi" w:cstheme="majorHAnsi"/>
          <w:sz w:val="28"/>
          <w:szCs w:val="28"/>
        </w:rPr>
        <w:t xml:space="preserve">Ghana, </w:t>
      </w:r>
      <w:r w:rsidRPr="002B4F6C">
        <w:rPr>
          <w:rFonts w:asciiTheme="majorHAnsi" w:hAnsiTheme="majorHAnsi" w:cstheme="majorHAnsi"/>
          <w:sz w:val="28"/>
          <w:szCs w:val="28"/>
        </w:rPr>
        <w:t xml:space="preserve">Kenya, </w:t>
      </w:r>
      <w:r w:rsidR="00207CDF">
        <w:rPr>
          <w:rFonts w:asciiTheme="majorHAnsi" w:hAnsiTheme="majorHAnsi" w:cstheme="majorHAnsi"/>
          <w:sz w:val="28"/>
          <w:szCs w:val="28"/>
        </w:rPr>
        <w:t xml:space="preserve">Lesotho, </w:t>
      </w:r>
      <w:r w:rsidRPr="002B4F6C">
        <w:rPr>
          <w:rFonts w:asciiTheme="majorHAnsi" w:hAnsiTheme="majorHAnsi" w:cstheme="majorHAnsi"/>
          <w:sz w:val="28"/>
          <w:szCs w:val="28"/>
        </w:rPr>
        <w:t>Mauritius, Madagasc</w:t>
      </w:r>
      <w:bookmarkStart w:id="0" w:name="_GoBack"/>
      <w:bookmarkEnd w:id="0"/>
      <w:r w:rsidRPr="002B4F6C">
        <w:rPr>
          <w:rFonts w:asciiTheme="majorHAnsi" w:hAnsiTheme="majorHAnsi" w:cstheme="majorHAnsi"/>
          <w:sz w:val="28"/>
          <w:szCs w:val="28"/>
        </w:rPr>
        <w:t xml:space="preserve">ar, Malawi, Morocco, Namibia, Nigeria, Rwanda, </w:t>
      </w:r>
      <w:r w:rsidR="00647803" w:rsidRPr="002B4F6C">
        <w:rPr>
          <w:rFonts w:asciiTheme="majorHAnsi" w:hAnsiTheme="majorHAnsi" w:cstheme="majorHAnsi"/>
          <w:sz w:val="28"/>
          <w:szCs w:val="28"/>
        </w:rPr>
        <w:t xml:space="preserve">South Africa, </w:t>
      </w:r>
      <w:r w:rsidR="00946EFB" w:rsidRPr="002B4F6C">
        <w:rPr>
          <w:rFonts w:asciiTheme="majorHAnsi" w:hAnsiTheme="majorHAnsi" w:cstheme="majorHAnsi"/>
          <w:sz w:val="28"/>
          <w:szCs w:val="28"/>
        </w:rPr>
        <w:t xml:space="preserve">Senegal, Sierra Leone, Seychelles, </w:t>
      </w:r>
      <w:r w:rsidRPr="002B4F6C">
        <w:rPr>
          <w:rFonts w:asciiTheme="majorHAnsi" w:hAnsiTheme="majorHAnsi" w:cstheme="majorHAnsi"/>
          <w:sz w:val="28"/>
          <w:szCs w:val="28"/>
        </w:rPr>
        <w:t xml:space="preserve">Tanzania, Tunisia, </w:t>
      </w:r>
      <w:r w:rsidR="00946EFB" w:rsidRPr="002B4F6C">
        <w:rPr>
          <w:rFonts w:asciiTheme="majorHAnsi" w:hAnsiTheme="majorHAnsi" w:cstheme="majorHAnsi"/>
          <w:sz w:val="28"/>
          <w:szCs w:val="28"/>
        </w:rPr>
        <w:t xml:space="preserve">Togo, </w:t>
      </w:r>
      <w:r w:rsidR="00647803" w:rsidRPr="002B4F6C">
        <w:rPr>
          <w:rFonts w:asciiTheme="majorHAnsi" w:hAnsiTheme="majorHAnsi" w:cstheme="majorHAnsi"/>
          <w:sz w:val="28"/>
          <w:szCs w:val="28"/>
        </w:rPr>
        <w:t xml:space="preserve">Uganda, </w:t>
      </w:r>
      <w:r w:rsidRPr="002B4F6C">
        <w:rPr>
          <w:rFonts w:asciiTheme="majorHAnsi" w:hAnsiTheme="majorHAnsi" w:cstheme="majorHAnsi"/>
          <w:sz w:val="28"/>
          <w:szCs w:val="28"/>
        </w:rPr>
        <w:t>Zimbabwe.</w:t>
      </w:r>
    </w:p>
    <w:p w14:paraId="5DE48E2D" w14:textId="77777777" w:rsidR="00946EFB" w:rsidRPr="002B4F6C" w:rsidRDefault="00946EFB" w:rsidP="002B4F6C">
      <w:pPr>
        <w:pStyle w:val="ListParagraph1"/>
        <w:ind w:left="360"/>
        <w:jc w:val="both"/>
        <w:rPr>
          <w:rFonts w:asciiTheme="majorHAnsi" w:hAnsiTheme="majorHAnsi" w:cstheme="majorHAnsi"/>
          <w:sz w:val="28"/>
          <w:szCs w:val="28"/>
        </w:rPr>
      </w:pPr>
    </w:p>
    <w:p w14:paraId="5C049561" w14:textId="2F612A0B" w:rsidR="00733DE4" w:rsidRPr="0097097F" w:rsidRDefault="00946EFB" w:rsidP="0097097F">
      <w:pPr>
        <w:pStyle w:val="ListParagraph1"/>
        <w:numPr>
          <w:ilvl w:val="0"/>
          <w:numId w:val="36"/>
        </w:numPr>
        <w:jc w:val="both"/>
        <w:rPr>
          <w:rFonts w:asciiTheme="majorHAnsi" w:hAnsiTheme="majorHAnsi" w:cstheme="majorHAnsi"/>
          <w:sz w:val="28"/>
          <w:szCs w:val="28"/>
        </w:rPr>
      </w:pPr>
      <w:r w:rsidRPr="0097097F">
        <w:rPr>
          <w:rFonts w:asciiTheme="majorHAnsi" w:hAnsiTheme="majorHAnsi" w:cstheme="majorHAnsi"/>
          <w:b/>
          <w:sz w:val="28"/>
          <w:szCs w:val="28"/>
        </w:rPr>
        <w:t>CONGRAGULATES</w:t>
      </w:r>
      <w:r w:rsidRPr="0097097F">
        <w:rPr>
          <w:rFonts w:asciiTheme="majorHAnsi" w:hAnsiTheme="majorHAnsi" w:cstheme="majorHAnsi"/>
          <w:color w:val="000000" w:themeColor="text1"/>
          <w:sz w:val="28"/>
          <w:szCs w:val="28"/>
        </w:rPr>
        <w:t xml:space="preserve"> </w:t>
      </w:r>
      <w:r w:rsidRPr="0097097F">
        <w:rPr>
          <w:rFonts w:asciiTheme="majorHAnsi" w:hAnsiTheme="majorHAnsi" w:cstheme="majorHAnsi"/>
          <w:sz w:val="28"/>
          <w:szCs w:val="28"/>
        </w:rPr>
        <w:t xml:space="preserve">the </w:t>
      </w:r>
      <w:r w:rsidR="00B16BDF">
        <w:rPr>
          <w:rFonts w:asciiTheme="majorHAnsi" w:hAnsiTheme="majorHAnsi" w:cstheme="majorHAnsi"/>
          <w:sz w:val="28"/>
          <w:szCs w:val="28"/>
        </w:rPr>
        <w:t xml:space="preserve">Republic of Zambia, the </w:t>
      </w:r>
      <w:r w:rsidR="00E9455A" w:rsidRPr="0097097F">
        <w:rPr>
          <w:rFonts w:asciiTheme="majorHAnsi" w:hAnsiTheme="majorHAnsi" w:cstheme="majorHAnsi"/>
          <w:sz w:val="28"/>
          <w:szCs w:val="28"/>
        </w:rPr>
        <w:t xml:space="preserve">Arab Republic of Egypt, the </w:t>
      </w:r>
      <w:r w:rsidRPr="0097097F">
        <w:rPr>
          <w:rFonts w:asciiTheme="majorHAnsi" w:hAnsiTheme="majorHAnsi" w:cstheme="majorHAnsi"/>
          <w:sz w:val="28"/>
          <w:szCs w:val="28"/>
        </w:rPr>
        <w:t>Republic of South Africa</w:t>
      </w:r>
      <w:r w:rsidR="00E9455A" w:rsidRPr="0097097F">
        <w:rPr>
          <w:rFonts w:asciiTheme="majorHAnsi" w:hAnsiTheme="majorHAnsi" w:cstheme="majorHAnsi"/>
          <w:sz w:val="28"/>
          <w:szCs w:val="28"/>
        </w:rPr>
        <w:t>,</w:t>
      </w:r>
      <w:r w:rsidRPr="0097097F">
        <w:rPr>
          <w:rFonts w:asciiTheme="majorHAnsi" w:hAnsiTheme="majorHAnsi" w:cstheme="majorHAnsi"/>
          <w:sz w:val="28"/>
          <w:szCs w:val="28"/>
        </w:rPr>
        <w:t xml:space="preserve"> </w:t>
      </w:r>
      <w:r w:rsidR="00E9455A" w:rsidRPr="0097097F">
        <w:rPr>
          <w:rFonts w:asciiTheme="majorHAnsi" w:hAnsiTheme="majorHAnsi" w:cstheme="majorHAnsi"/>
          <w:sz w:val="28"/>
          <w:szCs w:val="28"/>
        </w:rPr>
        <w:t>the</w:t>
      </w:r>
      <w:r w:rsidR="00B16BDF">
        <w:rPr>
          <w:rFonts w:asciiTheme="majorHAnsi" w:hAnsiTheme="majorHAnsi" w:cstheme="majorHAnsi"/>
          <w:sz w:val="28"/>
          <w:szCs w:val="28"/>
        </w:rPr>
        <w:t xml:space="preserve"> United</w:t>
      </w:r>
      <w:r w:rsidR="00E9455A" w:rsidRPr="0097097F">
        <w:rPr>
          <w:rFonts w:asciiTheme="majorHAnsi" w:hAnsiTheme="majorHAnsi" w:cstheme="majorHAnsi"/>
          <w:sz w:val="28"/>
          <w:szCs w:val="28"/>
        </w:rPr>
        <w:t xml:space="preserve"> Republic of Tanzania for setting an exemplary role </w:t>
      </w:r>
      <w:r w:rsidR="0097097F">
        <w:rPr>
          <w:rFonts w:asciiTheme="majorHAnsi" w:hAnsiTheme="majorHAnsi" w:cstheme="majorHAnsi"/>
          <w:sz w:val="28"/>
          <w:szCs w:val="28"/>
        </w:rPr>
        <w:t>and</w:t>
      </w:r>
      <w:r w:rsidR="0097097F" w:rsidRPr="0097097F">
        <w:rPr>
          <w:rFonts w:asciiTheme="majorHAnsi" w:hAnsiTheme="majorHAnsi" w:cstheme="majorHAnsi"/>
          <w:sz w:val="28"/>
          <w:szCs w:val="28"/>
        </w:rPr>
        <w:t xml:space="preserve"> taking practical steps towards implementation of the AfCFTA</w:t>
      </w:r>
      <w:r w:rsidR="0097097F">
        <w:rPr>
          <w:rFonts w:asciiTheme="majorHAnsi" w:hAnsiTheme="majorHAnsi" w:cstheme="majorHAnsi"/>
          <w:sz w:val="28"/>
          <w:szCs w:val="28"/>
        </w:rPr>
        <w:t xml:space="preserve"> </w:t>
      </w:r>
      <w:r w:rsidR="00E9455A" w:rsidRPr="0097097F">
        <w:rPr>
          <w:rFonts w:asciiTheme="majorHAnsi" w:hAnsiTheme="majorHAnsi" w:cstheme="majorHAnsi"/>
          <w:sz w:val="28"/>
          <w:szCs w:val="28"/>
        </w:rPr>
        <w:t xml:space="preserve">through the successful hosting of </w:t>
      </w:r>
      <w:r w:rsidR="00B16BDF">
        <w:rPr>
          <w:rFonts w:asciiTheme="majorHAnsi" w:hAnsiTheme="majorHAnsi" w:cstheme="majorHAnsi"/>
          <w:sz w:val="28"/>
          <w:szCs w:val="28"/>
        </w:rPr>
        <w:t>the 1</w:t>
      </w:r>
      <w:r w:rsidR="00B16BDF" w:rsidRPr="00E24B6F">
        <w:rPr>
          <w:rFonts w:asciiTheme="majorHAnsi" w:hAnsiTheme="majorHAnsi" w:cstheme="majorHAnsi"/>
          <w:sz w:val="28"/>
          <w:szCs w:val="28"/>
          <w:vertAlign w:val="superscript"/>
        </w:rPr>
        <w:t>st</w:t>
      </w:r>
      <w:r w:rsidR="00B16BDF">
        <w:rPr>
          <w:rFonts w:asciiTheme="majorHAnsi" w:hAnsiTheme="majorHAnsi" w:cstheme="majorHAnsi"/>
          <w:sz w:val="28"/>
          <w:szCs w:val="28"/>
        </w:rPr>
        <w:t xml:space="preserve"> AfCFTA Youth Symposium, </w:t>
      </w:r>
      <w:r w:rsidR="00E9455A" w:rsidRPr="0097097F">
        <w:rPr>
          <w:rFonts w:asciiTheme="majorHAnsi" w:hAnsiTheme="majorHAnsi" w:cstheme="majorHAnsi"/>
          <w:sz w:val="28"/>
          <w:szCs w:val="28"/>
        </w:rPr>
        <w:t xml:space="preserve">the </w:t>
      </w:r>
      <w:r w:rsidR="00B16BDF">
        <w:rPr>
          <w:rFonts w:asciiTheme="majorHAnsi" w:hAnsiTheme="majorHAnsi" w:cstheme="majorHAnsi"/>
          <w:sz w:val="28"/>
          <w:szCs w:val="28"/>
        </w:rPr>
        <w:t>3</w:t>
      </w:r>
      <w:r w:rsidR="00B16BDF" w:rsidRPr="00E24B6F">
        <w:rPr>
          <w:rFonts w:asciiTheme="majorHAnsi" w:hAnsiTheme="majorHAnsi" w:cstheme="majorHAnsi"/>
          <w:sz w:val="28"/>
          <w:szCs w:val="28"/>
          <w:vertAlign w:val="superscript"/>
        </w:rPr>
        <w:t>rd</w:t>
      </w:r>
      <w:r w:rsidR="00B16BDF">
        <w:rPr>
          <w:rFonts w:asciiTheme="majorHAnsi" w:hAnsiTheme="majorHAnsi" w:cstheme="majorHAnsi"/>
          <w:sz w:val="28"/>
          <w:szCs w:val="28"/>
        </w:rPr>
        <w:t xml:space="preserve"> </w:t>
      </w:r>
      <w:r w:rsidR="00E9455A" w:rsidRPr="0097097F">
        <w:rPr>
          <w:rFonts w:asciiTheme="majorHAnsi" w:hAnsiTheme="majorHAnsi" w:cstheme="majorHAnsi"/>
          <w:sz w:val="28"/>
          <w:szCs w:val="28"/>
        </w:rPr>
        <w:t xml:space="preserve">Intra-Africa Trade (IATF), launch of the </w:t>
      </w:r>
      <w:r w:rsidRPr="0097097F">
        <w:rPr>
          <w:rFonts w:asciiTheme="majorHAnsi" w:hAnsiTheme="majorHAnsi" w:cstheme="majorHAnsi"/>
          <w:sz w:val="28"/>
          <w:szCs w:val="28"/>
        </w:rPr>
        <w:t>inaugural shipment and engaging in preferential trade under the AfCFTA</w:t>
      </w:r>
      <w:r w:rsidR="00E9455A" w:rsidRPr="0097097F">
        <w:rPr>
          <w:rFonts w:asciiTheme="majorHAnsi" w:hAnsiTheme="majorHAnsi" w:cstheme="majorHAnsi"/>
          <w:sz w:val="28"/>
          <w:szCs w:val="28"/>
        </w:rPr>
        <w:t>; and the hosting</w:t>
      </w:r>
      <w:r w:rsidR="002643F6" w:rsidRPr="0097097F">
        <w:rPr>
          <w:rFonts w:asciiTheme="majorHAnsi" w:hAnsiTheme="majorHAnsi" w:cstheme="majorHAnsi"/>
          <w:sz w:val="28"/>
          <w:szCs w:val="28"/>
        </w:rPr>
        <w:t xml:space="preserve"> of</w:t>
      </w:r>
      <w:r w:rsidR="00E9455A" w:rsidRPr="0097097F">
        <w:rPr>
          <w:rFonts w:asciiTheme="majorHAnsi" w:hAnsiTheme="majorHAnsi" w:cstheme="majorHAnsi"/>
          <w:sz w:val="28"/>
          <w:szCs w:val="28"/>
        </w:rPr>
        <w:t xml:space="preserve"> the 2</w:t>
      </w:r>
      <w:r w:rsidR="00E9455A" w:rsidRPr="0097097F">
        <w:rPr>
          <w:rFonts w:asciiTheme="majorHAnsi" w:hAnsiTheme="majorHAnsi" w:cstheme="majorHAnsi"/>
          <w:sz w:val="28"/>
          <w:szCs w:val="28"/>
          <w:vertAlign w:val="superscript"/>
        </w:rPr>
        <w:t>nd</w:t>
      </w:r>
      <w:r w:rsidR="00E9455A" w:rsidRPr="0097097F">
        <w:rPr>
          <w:rFonts w:asciiTheme="majorHAnsi" w:hAnsiTheme="majorHAnsi" w:cstheme="majorHAnsi"/>
          <w:sz w:val="28"/>
          <w:szCs w:val="28"/>
        </w:rPr>
        <w:t xml:space="preserve"> Conference on Women in Trade</w:t>
      </w:r>
      <w:r w:rsidR="0097097F" w:rsidRPr="0097097F">
        <w:rPr>
          <w:rFonts w:asciiTheme="majorHAnsi" w:hAnsiTheme="majorHAnsi" w:cstheme="majorHAnsi"/>
          <w:sz w:val="28"/>
          <w:szCs w:val="28"/>
        </w:rPr>
        <w:t xml:space="preserve"> respectively.</w:t>
      </w:r>
    </w:p>
    <w:p w14:paraId="4F317708" w14:textId="77777777" w:rsidR="0097097F" w:rsidRDefault="0097097F" w:rsidP="0097097F">
      <w:pPr>
        <w:pStyle w:val="ListParagraph"/>
        <w:rPr>
          <w:rFonts w:asciiTheme="majorHAnsi" w:hAnsiTheme="majorHAnsi" w:cstheme="majorHAnsi"/>
          <w:sz w:val="28"/>
          <w:szCs w:val="28"/>
        </w:rPr>
      </w:pPr>
    </w:p>
    <w:p w14:paraId="644A88FB" w14:textId="6669DF7A" w:rsidR="00B76DB6" w:rsidRPr="00E24B6F" w:rsidRDefault="00B76DB6" w:rsidP="00B76DB6">
      <w:pPr>
        <w:pStyle w:val="ListParagraph1"/>
        <w:numPr>
          <w:ilvl w:val="0"/>
          <w:numId w:val="36"/>
        </w:numPr>
        <w:jc w:val="both"/>
        <w:rPr>
          <w:rFonts w:asciiTheme="majorHAnsi" w:hAnsiTheme="majorHAnsi" w:cstheme="majorHAnsi"/>
          <w:sz w:val="28"/>
          <w:szCs w:val="28"/>
        </w:rPr>
      </w:pPr>
      <w:r w:rsidRPr="00E24B6F">
        <w:rPr>
          <w:rFonts w:asciiTheme="majorHAnsi" w:hAnsiTheme="majorHAnsi" w:cstheme="majorHAnsi"/>
          <w:b/>
          <w:sz w:val="28"/>
          <w:szCs w:val="28"/>
        </w:rPr>
        <w:t xml:space="preserve">RECALLS </w:t>
      </w:r>
      <w:r w:rsidRPr="00E24B6F">
        <w:rPr>
          <w:rFonts w:asciiTheme="majorHAnsi" w:hAnsiTheme="majorHAnsi" w:cstheme="majorHAnsi"/>
          <w:sz w:val="28"/>
          <w:szCs w:val="28"/>
        </w:rPr>
        <w:t xml:space="preserve">decision no Ext/Assembly/AU/Dec.2(XVII) that directed the Secretariat to support state parties in the establishment of the Trade Aggregating Companies and welcomes the establishment of the trading companies by the Arab </w:t>
      </w:r>
      <w:r w:rsidR="004B5E46">
        <w:rPr>
          <w:rFonts w:asciiTheme="majorHAnsi" w:hAnsiTheme="majorHAnsi" w:cstheme="majorHAnsi"/>
          <w:sz w:val="28"/>
          <w:szCs w:val="28"/>
        </w:rPr>
        <w:t>R</w:t>
      </w:r>
      <w:r w:rsidRPr="00E24B6F">
        <w:rPr>
          <w:rFonts w:asciiTheme="majorHAnsi" w:hAnsiTheme="majorHAnsi" w:cstheme="majorHAnsi"/>
          <w:sz w:val="28"/>
          <w:szCs w:val="28"/>
        </w:rPr>
        <w:t xml:space="preserve">epublic of Egypt and the Republic of Ghana and the ongoing process of establishment of similar companies in Nigeria, Rwanda, Tanzania, Kenya and Cote d'Ivoire. </w:t>
      </w:r>
    </w:p>
    <w:p w14:paraId="1A75EFA9" w14:textId="77777777" w:rsidR="00B76DB6" w:rsidRDefault="00B76DB6" w:rsidP="00B76DB6">
      <w:pPr>
        <w:pStyle w:val="ListParagraph"/>
        <w:rPr>
          <w:rFonts w:asciiTheme="majorHAnsi" w:hAnsiTheme="majorHAnsi" w:cstheme="majorHAnsi"/>
          <w:b/>
          <w:sz w:val="28"/>
          <w:szCs w:val="28"/>
          <w:highlight w:val="yellow"/>
        </w:rPr>
      </w:pPr>
    </w:p>
    <w:p w14:paraId="3977DE24" w14:textId="7F2F6B9A" w:rsidR="00B76DB6" w:rsidRPr="00E24B6F" w:rsidRDefault="00B76DB6" w:rsidP="00B76DB6">
      <w:pPr>
        <w:pStyle w:val="ListParagraph1"/>
        <w:numPr>
          <w:ilvl w:val="0"/>
          <w:numId w:val="36"/>
        </w:numPr>
        <w:jc w:val="both"/>
        <w:rPr>
          <w:rFonts w:asciiTheme="majorHAnsi" w:hAnsiTheme="majorHAnsi" w:cstheme="majorHAnsi"/>
          <w:sz w:val="28"/>
          <w:szCs w:val="28"/>
        </w:rPr>
      </w:pPr>
      <w:r w:rsidRPr="00E24B6F">
        <w:rPr>
          <w:rFonts w:asciiTheme="majorHAnsi" w:hAnsiTheme="majorHAnsi" w:cstheme="majorHAnsi"/>
          <w:b/>
          <w:sz w:val="28"/>
          <w:szCs w:val="28"/>
        </w:rPr>
        <w:t xml:space="preserve">FURTHER RECALLS </w:t>
      </w:r>
      <w:r w:rsidRPr="00E24B6F">
        <w:rPr>
          <w:rFonts w:asciiTheme="majorHAnsi" w:hAnsiTheme="majorHAnsi" w:cstheme="majorHAnsi"/>
          <w:sz w:val="28"/>
          <w:szCs w:val="28"/>
        </w:rPr>
        <w:t xml:space="preserve">decision EX.CL/Dec.1-9(XLIII) that directed the AfCFTA Secretariat to engage in revenue- generating activities and resources </w:t>
      </w:r>
      <w:r w:rsidRPr="00E24B6F">
        <w:rPr>
          <w:rFonts w:asciiTheme="majorHAnsi" w:hAnsiTheme="majorHAnsi" w:cstheme="majorHAnsi"/>
          <w:sz w:val="28"/>
          <w:szCs w:val="28"/>
        </w:rPr>
        <w:lastRenderedPageBreak/>
        <w:t xml:space="preserve">mobilisation to facilitate the full implementation of the AfCFTA AND DIRECTS the AfCFTA </w:t>
      </w:r>
      <w:r w:rsidR="002B7648">
        <w:rPr>
          <w:rFonts w:asciiTheme="majorHAnsi" w:hAnsiTheme="majorHAnsi" w:cstheme="majorHAnsi"/>
          <w:sz w:val="28"/>
          <w:szCs w:val="28"/>
        </w:rPr>
        <w:t>S</w:t>
      </w:r>
      <w:r w:rsidRPr="00E24B6F">
        <w:rPr>
          <w:rFonts w:asciiTheme="majorHAnsi" w:hAnsiTheme="majorHAnsi" w:cstheme="majorHAnsi"/>
          <w:sz w:val="28"/>
          <w:szCs w:val="28"/>
        </w:rPr>
        <w:t xml:space="preserve">ecretariat to partner with the African financial institutions and private sector to establish a continental Trade aggregating company and to submit an update report, including its self-sustained sources of funding, equity sharing and proposed structure to the next meeting of the Executive Council. </w:t>
      </w:r>
    </w:p>
    <w:p w14:paraId="66D6D3BB" w14:textId="77777777" w:rsidR="00B76DB6" w:rsidRPr="00E24B6F" w:rsidRDefault="00B76DB6" w:rsidP="00E24B6F">
      <w:pPr>
        <w:pStyle w:val="ListParagraph"/>
        <w:widowControl w:val="0"/>
        <w:autoSpaceDE w:val="0"/>
        <w:autoSpaceDN w:val="0"/>
        <w:spacing w:after="0" w:line="240" w:lineRule="auto"/>
        <w:ind w:left="360"/>
        <w:jc w:val="both"/>
        <w:rPr>
          <w:rFonts w:asciiTheme="majorHAnsi" w:hAnsiTheme="majorHAnsi" w:cstheme="majorHAnsi"/>
          <w:sz w:val="28"/>
          <w:szCs w:val="28"/>
          <w:lang w:val="en-GB"/>
        </w:rPr>
      </w:pPr>
    </w:p>
    <w:p w14:paraId="37FE6B4F" w14:textId="65238675" w:rsidR="006E33B8" w:rsidRPr="00A04399" w:rsidRDefault="00661C57" w:rsidP="00056890">
      <w:pPr>
        <w:pStyle w:val="ListParagraph"/>
        <w:widowControl w:val="0"/>
        <w:numPr>
          <w:ilvl w:val="0"/>
          <w:numId w:val="36"/>
        </w:numPr>
        <w:autoSpaceDE w:val="0"/>
        <w:autoSpaceDN w:val="0"/>
        <w:spacing w:after="0" w:line="240" w:lineRule="auto"/>
        <w:jc w:val="both"/>
        <w:rPr>
          <w:rFonts w:asciiTheme="majorHAnsi" w:hAnsiTheme="majorHAnsi" w:cstheme="majorHAnsi"/>
          <w:sz w:val="28"/>
          <w:szCs w:val="28"/>
          <w:lang w:val="en-GB"/>
        </w:rPr>
      </w:pPr>
      <w:r w:rsidRPr="00A04399">
        <w:rPr>
          <w:rFonts w:asciiTheme="majorHAnsi" w:eastAsia="Times New Roman" w:hAnsiTheme="majorHAnsi" w:cstheme="majorHAnsi"/>
          <w:b/>
          <w:sz w:val="28"/>
          <w:szCs w:val="28"/>
          <w:lang w:val="en-GB"/>
        </w:rPr>
        <w:t>WELCOMES</w:t>
      </w:r>
      <w:r w:rsidRPr="00A04399">
        <w:rPr>
          <w:rFonts w:asciiTheme="majorHAnsi" w:eastAsia="Times New Roman" w:hAnsiTheme="majorHAnsi" w:cstheme="majorHAnsi"/>
          <w:sz w:val="28"/>
          <w:szCs w:val="28"/>
          <w:lang w:val="en-GB"/>
        </w:rPr>
        <w:t xml:space="preserve"> the </w:t>
      </w:r>
      <w:r w:rsidR="00A04399" w:rsidRPr="00A04399">
        <w:rPr>
          <w:rFonts w:asciiTheme="majorHAnsi" w:eastAsia="Times New Roman" w:hAnsiTheme="majorHAnsi" w:cstheme="majorHAnsi"/>
          <w:sz w:val="28"/>
          <w:szCs w:val="28"/>
          <w:lang w:val="en-GB"/>
        </w:rPr>
        <w:t xml:space="preserve">conclusion of the negotiations of the AfCFTA Protocols under Phase I and II and the </w:t>
      </w:r>
      <w:r w:rsidRPr="00A04399">
        <w:rPr>
          <w:rFonts w:asciiTheme="majorHAnsi" w:eastAsia="Times New Roman" w:hAnsiTheme="majorHAnsi" w:cstheme="majorHAnsi"/>
          <w:sz w:val="28"/>
          <w:szCs w:val="28"/>
          <w:lang w:val="en-GB"/>
        </w:rPr>
        <w:t xml:space="preserve">operationalisation of </w:t>
      </w:r>
      <w:r w:rsidR="0032523E">
        <w:rPr>
          <w:rFonts w:asciiTheme="majorHAnsi" w:eastAsia="Times New Roman" w:hAnsiTheme="majorHAnsi" w:cstheme="majorHAnsi"/>
          <w:sz w:val="28"/>
          <w:szCs w:val="28"/>
          <w:lang w:val="en-GB"/>
        </w:rPr>
        <w:t>21</w:t>
      </w:r>
      <w:r w:rsidR="0032523E" w:rsidRPr="00A04399">
        <w:rPr>
          <w:rFonts w:asciiTheme="majorHAnsi" w:eastAsia="Times New Roman" w:hAnsiTheme="majorHAnsi" w:cstheme="majorHAnsi"/>
          <w:sz w:val="28"/>
          <w:szCs w:val="28"/>
          <w:lang w:val="en-GB"/>
        </w:rPr>
        <w:t xml:space="preserve"> </w:t>
      </w:r>
      <w:r w:rsidR="006E33B8" w:rsidRPr="00A04399">
        <w:rPr>
          <w:rFonts w:asciiTheme="majorHAnsi" w:eastAsia="Times New Roman" w:hAnsiTheme="majorHAnsi" w:cstheme="majorHAnsi"/>
          <w:sz w:val="28"/>
          <w:szCs w:val="28"/>
          <w:lang w:val="en-GB"/>
        </w:rPr>
        <w:t>AfCFTA National Implementation Committee’s (</w:t>
      </w:r>
      <w:r w:rsidR="006E33B8" w:rsidRPr="00A04399">
        <w:rPr>
          <w:rFonts w:asciiTheme="majorHAnsi" w:hAnsiTheme="majorHAnsi" w:cstheme="majorHAnsi"/>
          <w:sz w:val="28"/>
          <w:szCs w:val="28"/>
          <w:lang w:val="en-GB"/>
        </w:rPr>
        <w:t>NICs),</w:t>
      </w:r>
      <w:r w:rsidR="0032523E">
        <w:rPr>
          <w:rStyle w:val="FootnoteReference"/>
          <w:rFonts w:asciiTheme="majorHAnsi" w:hAnsiTheme="majorHAnsi" w:cstheme="majorHAnsi"/>
          <w:sz w:val="28"/>
          <w:szCs w:val="28"/>
          <w:lang w:val="en-GB"/>
        </w:rPr>
        <w:footnoteReference w:id="1"/>
      </w:r>
      <w:r w:rsidR="006E33B8" w:rsidRPr="00A04399">
        <w:rPr>
          <w:rFonts w:asciiTheme="majorHAnsi" w:hAnsiTheme="majorHAnsi" w:cstheme="majorHAnsi"/>
          <w:sz w:val="28"/>
          <w:szCs w:val="28"/>
          <w:lang w:val="en-GB"/>
        </w:rPr>
        <w:t xml:space="preserve"> </w:t>
      </w:r>
      <w:r w:rsidR="00844CCE" w:rsidRPr="00E24B6F">
        <w:rPr>
          <w:rFonts w:asciiTheme="majorHAnsi" w:hAnsiTheme="majorHAnsi" w:cstheme="majorHAnsi"/>
          <w:b/>
          <w:sz w:val="28"/>
          <w:szCs w:val="28"/>
          <w:lang w:val="en-GB"/>
        </w:rPr>
        <w:t>CONGRATULATES</w:t>
      </w:r>
      <w:r w:rsidR="00844CCE">
        <w:rPr>
          <w:rFonts w:asciiTheme="majorHAnsi" w:hAnsiTheme="majorHAnsi" w:cstheme="majorHAnsi"/>
          <w:sz w:val="28"/>
          <w:szCs w:val="28"/>
          <w:lang w:val="en-GB"/>
        </w:rPr>
        <w:t xml:space="preserve"> the </w:t>
      </w:r>
      <w:r w:rsidR="0032523E">
        <w:rPr>
          <w:rFonts w:asciiTheme="majorHAnsi" w:hAnsiTheme="majorHAnsi" w:cstheme="majorHAnsi"/>
          <w:sz w:val="28"/>
          <w:szCs w:val="28"/>
          <w:lang w:val="en-GB"/>
        </w:rPr>
        <w:t>27</w:t>
      </w:r>
      <w:r w:rsidR="0032523E" w:rsidRPr="00A04399">
        <w:rPr>
          <w:rFonts w:asciiTheme="majorHAnsi" w:hAnsiTheme="majorHAnsi" w:cstheme="majorHAnsi"/>
          <w:sz w:val="28"/>
          <w:szCs w:val="28"/>
          <w:lang w:val="en-GB"/>
        </w:rPr>
        <w:t xml:space="preserve"> </w:t>
      </w:r>
      <w:r w:rsidR="006E33B8" w:rsidRPr="00A04399">
        <w:rPr>
          <w:rFonts w:asciiTheme="majorHAnsi" w:hAnsiTheme="majorHAnsi" w:cstheme="majorHAnsi"/>
          <w:sz w:val="28"/>
          <w:szCs w:val="28"/>
          <w:lang w:val="en-GB"/>
        </w:rPr>
        <w:t>AU Member States</w:t>
      </w:r>
      <w:r w:rsidR="0032523E">
        <w:rPr>
          <w:rStyle w:val="FootnoteReference"/>
          <w:rFonts w:asciiTheme="majorHAnsi" w:hAnsiTheme="majorHAnsi" w:cstheme="majorHAnsi"/>
          <w:sz w:val="28"/>
          <w:szCs w:val="28"/>
          <w:lang w:val="en-GB"/>
        </w:rPr>
        <w:footnoteReference w:id="2"/>
      </w:r>
      <w:r w:rsidR="006E33B8" w:rsidRPr="00A04399">
        <w:rPr>
          <w:rFonts w:asciiTheme="majorHAnsi" w:hAnsiTheme="majorHAnsi" w:cstheme="majorHAnsi"/>
          <w:sz w:val="28"/>
          <w:szCs w:val="28"/>
          <w:lang w:val="en-GB"/>
        </w:rPr>
        <w:t xml:space="preserve"> that adopted AfCFTA Implementation Strategies and the</w:t>
      </w:r>
      <w:r w:rsidR="009D632A">
        <w:rPr>
          <w:rFonts w:asciiTheme="majorHAnsi" w:hAnsiTheme="majorHAnsi" w:cstheme="majorHAnsi"/>
          <w:sz w:val="28"/>
          <w:szCs w:val="28"/>
          <w:lang w:val="en-GB"/>
        </w:rPr>
        <w:t xml:space="preserve"> validated</w:t>
      </w:r>
      <w:r w:rsidR="006E33B8" w:rsidRPr="00A04399">
        <w:rPr>
          <w:rFonts w:asciiTheme="majorHAnsi" w:hAnsiTheme="majorHAnsi" w:cstheme="majorHAnsi"/>
          <w:sz w:val="28"/>
          <w:szCs w:val="28"/>
          <w:lang w:val="en-GB"/>
        </w:rPr>
        <w:t xml:space="preserve"> Regional AfCFTA Implementation Strategies of ECOWAS</w:t>
      </w:r>
      <w:r w:rsidR="009D632A">
        <w:rPr>
          <w:rFonts w:asciiTheme="majorHAnsi" w:hAnsiTheme="majorHAnsi" w:cstheme="majorHAnsi"/>
          <w:sz w:val="28"/>
          <w:szCs w:val="28"/>
          <w:lang w:val="en-GB"/>
        </w:rPr>
        <w:t>, EAC, IGAD</w:t>
      </w:r>
      <w:r w:rsidR="006E33B8" w:rsidRPr="00A04399">
        <w:rPr>
          <w:rFonts w:asciiTheme="majorHAnsi" w:hAnsiTheme="majorHAnsi" w:cstheme="majorHAnsi"/>
          <w:sz w:val="28"/>
          <w:szCs w:val="28"/>
          <w:lang w:val="en-GB"/>
        </w:rPr>
        <w:t xml:space="preserve"> and ECCAS. </w:t>
      </w:r>
    </w:p>
    <w:p w14:paraId="12E776CD" w14:textId="77777777" w:rsidR="00733DE4" w:rsidRPr="002B4F6C" w:rsidRDefault="00733DE4" w:rsidP="002B4F6C">
      <w:pPr>
        <w:pStyle w:val="ListParagraph"/>
        <w:spacing w:line="240" w:lineRule="auto"/>
        <w:rPr>
          <w:rFonts w:asciiTheme="majorHAnsi" w:hAnsiTheme="majorHAnsi" w:cstheme="majorHAnsi"/>
          <w:sz w:val="28"/>
          <w:szCs w:val="28"/>
          <w:lang w:val="en-GB"/>
        </w:rPr>
      </w:pPr>
    </w:p>
    <w:p w14:paraId="4D52DF34" w14:textId="1F7CA93C" w:rsidR="00733DE4" w:rsidRPr="002B4F6C" w:rsidRDefault="00733DE4" w:rsidP="002B4F6C">
      <w:pPr>
        <w:pStyle w:val="ListParagraph"/>
        <w:widowControl w:val="0"/>
        <w:numPr>
          <w:ilvl w:val="0"/>
          <w:numId w:val="36"/>
        </w:numPr>
        <w:autoSpaceDE w:val="0"/>
        <w:autoSpaceDN w:val="0"/>
        <w:spacing w:after="0" w:line="240" w:lineRule="auto"/>
        <w:jc w:val="both"/>
        <w:rPr>
          <w:rFonts w:asciiTheme="majorHAnsi" w:eastAsia="Times New Roman" w:hAnsiTheme="majorHAnsi" w:cstheme="majorHAnsi"/>
          <w:sz w:val="28"/>
          <w:szCs w:val="28"/>
          <w:lang w:val="en-GB"/>
        </w:rPr>
      </w:pPr>
      <w:r w:rsidRPr="002B4F6C">
        <w:rPr>
          <w:rFonts w:asciiTheme="majorHAnsi" w:hAnsiTheme="majorHAnsi" w:cstheme="majorHAnsi"/>
          <w:b/>
          <w:sz w:val="28"/>
          <w:szCs w:val="28"/>
          <w:shd w:val="clear" w:color="auto" w:fill="FFFFFF"/>
        </w:rPr>
        <w:t>WELCOMES</w:t>
      </w:r>
      <w:r w:rsidRPr="002B4F6C">
        <w:rPr>
          <w:rFonts w:asciiTheme="majorHAnsi" w:hAnsiTheme="majorHAnsi" w:cstheme="majorHAnsi"/>
          <w:sz w:val="28"/>
          <w:szCs w:val="28"/>
          <w:shd w:val="clear" w:color="auto" w:fill="FFFFFF"/>
        </w:rPr>
        <w:t xml:space="preserve"> </w:t>
      </w:r>
      <w:r w:rsidRPr="002B4F6C">
        <w:rPr>
          <w:rFonts w:asciiTheme="majorHAnsi" w:eastAsia="Times New Roman" w:hAnsiTheme="majorHAnsi" w:cstheme="majorHAnsi"/>
          <w:sz w:val="28"/>
          <w:szCs w:val="28"/>
          <w:lang w:val="en-GB"/>
        </w:rPr>
        <w:t xml:space="preserve">with appreciation the progress made in the operationalization of the AfCFTA Adjustment Fund to support State Parties in addressing potential revenue losses, in the implementation of the AfCFTA </w:t>
      </w:r>
      <w:r w:rsidRPr="002B4F6C">
        <w:rPr>
          <w:rFonts w:asciiTheme="majorHAnsi" w:eastAsia="Times New Roman" w:hAnsiTheme="majorHAnsi" w:cstheme="majorHAnsi"/>
          <w:b/>
          <w:sz w:val="28"/>
          <w:szCs w:val="28"/>
          <w:lang w:val="en-GB"/>
        </w:rPr>
        <w:t>AND DIRECTS</w:t>
      </w:r>
      <w:r w:rsidRPr="002B4F6C">
        <w:rPr>
          <w:rFonts w:asciiTheme="majorHAnsi" w:eastAsia="Times New Roman" w:hAnsiTheme="majorHAnsi" w:cstheme="majorHAnsi"/>
          <w:sz w:val="28"/>
          <w:szCs w:val="28"/>
          <w:lang w:val="en-GB"/>
        </w:rPr>
        <w:t xml:space="preserve"> the AfCFTA Secretariat and the Afreximbank to fast track the finalisation of the operational guidelines</w:t>
      </w:r>
      <w:r w:rsidR="00E24B6F">
        <w:rPr>
          <w:rFonts w:asciiTheme="majorHAnsi" w:eastAsia="Times New Roman" w:hAnsiTheme="majorHAnsi" w:cstheme="majorHAnsi"/>
          <w:sz w:val="28"/>
          <w:szCs w:val="28"/>
          <w:lang w:val="en-GB"/>
        </w:rPr>
        <w:t>.</w:t>
      </w:r>
    </w:p>
    <w:p w14:paraId="366783ED" w14:textId="77777777" w:rsidR="006E33B8" w:rsidRPr="002B4F6C" w:rsidRDefault="006E33B8" w:rsidP="002B4F6C">
      <w:pPr>
        <w:pStyle w:val="ListParagraph"/>
        <w:spacing w:line="240" w:lineRule="auto"/>
        <w:rPr>
          <w:rFonts w:asciiTheme="majorHAnsi" w:hAnsiTheme="majorHAnsi" w:cstheme="majorHAnsi"/>
          <w:sz w:val="28"/>
          <w:szCs w:val="28"/>
          <w:lang w:val="en-GB"/>
        </w:rPr>
      </w:pPr>
    </w:p>
    <w:p w14:paraId="3B574E29" w14:textId="0C75172D" w:rsidR="002B4F6C" w:rsidRPr="002B4F6C" w:rsidRDefault="00811760" w:rsidP="002B4F6C">
      <w:pPr>
        <w:pStyle w:val="ListParagraph"/>
        <w:widowControl w:val="0"/>
        <w:numPr>
          <w:ilvl w:val="0"/>
          <w:numId w:val="36"/>
        </w:numPr>
        <w:autoSpaceDE w:val="0"/>
        <w:autoSpaceDN w:val="0"/>
        <w:spacing w:after="0" w:line="240" w:lineRule="auto"/>
        <w:jc w:val="both"/>
        <w:rPr>
          <w:rFonts w:asciiTheme="majorHAnsi" w:eastAsia="Times New Roman" w:hAnsiTheme="majorHAnsi" w:cstheme="majorHAnsi"/>
          <w:b/>
          <w:sz w:val="28"/>
          <w:szCs w:val="28"/>
          <w:lang w:val="en-GB"/>
        </w:rPr>
      </w:pPr>
      <w:r w:rsidRPr="002B4F6C">
        <w:rPr>
          <w:rFonts w:asciiTheme="majorHAnsi" w:eastAsia="Times New Roman" w:hAnsiTheme="majorHAnsi" w:cstheme="majorHAnsi"/>
          <w:b/>
          <w:sz w:val="28"/>
          <w:szCs w:val="28"/>
          <w:lang w:val="en-GB"/>
        </w:rPr>
        <w:t xml:space="preserve">ACKNOWLEDGES </w:t>
      </w:r>
      <w:r w:rsidRPr="002B4F6C">
        <w:rPr>
          <w:rFonts w:asciiTheme="majorHAnsi" w:eastAsia="Times New Roman" w:hAnsiTheme="majorHAnsi" w:cstheme="majorHAnsi"/>
          <w:sz w:val="28"/>
          <w:szCs w:val="28"/>
          <w:lang w:val="en-GB"/>
        </w:rPr>
        <w:t xml:space="preserve">that </w:t>
      </w:r>
      <w:r w:rsidR="002B7648" w:rsidRPr="002B4F6C">
        <w:rPr>
          <w:rFonts w:asciiTheme="majorHAnsi" w:eastAsia="Times New Roman" w:hAnsiTheme="majorHAnsi" w:cstheme="majorHAnsi"/>
          <w:sz w:val="28"/>
          <w:szCs w:val="28"/>
          <w:lang w:val="en-GB"/>
        </w:rPr>
        <w:t xml:space="preserve">as </w:t>
      </w:r>
      <w:r w:rsidR="002B7648" w:rsidRPr="002B4F6C">
        <w:rPr>
          <w:rFonts w:asciiTheme="majorHAnsi" w:hAnsiTheme="majorHAnsi" w:cstheme="majorHAnsi"/>
          <w:sz w:val="28"/>
          <w:szCs w:val="28"/>
          <w:lang w:val="en-GB"/>
        </w:rPr>
        <w:t>a flagship project of Agenda 2063</w:t>
      </w:r>
      <w:r w:rsidR="002B7648">
        <w:rPr>
          <w:rFonts w:asciiTheme="majorHAnsi" w:hAnsiTheme="majorHAnsi" w:cstheme="majorHAnsi"/>
          <w:sz w:val="28"/>
          <w:szCs w:val="28"/>
          <w:lang w:val="en-GB"/>
        </w:rPr>
        <w:t xml:space="preserve">, </w:t>
      </w:r>
      <w:r w:rsidRPr="002B4F6C">
        <w:rPr>
          <w:rFonts w:asciiTheme="majorHAnsi" w:eastAsia="Times New Roman" w:hAnsiTheme="majorHAnsi" w:cstheme="majorHAnsi"/>
          <w:sz w:val="28"/>
          <w:szCs w:val="28"/>
          <w:lang w:val="en-GB"/>
        </w:rPr>
        <w:t>the implementation of the AfCFTA goes beyond the celebration of the Theme of the Year</w:t>
      </w:r>
      <w:r w:rsidR="002B7648">
        <w:rPr>
          <w:rFonts w:asciiTheme="majorHAnsi" w:eastAsia="Times New Roman" w:hAnsiTheme="majorHAnsi" w:cstheme="majorHAnsi"/>
          <w:sz w:val="28"/>
          <w:szCs w:val="28"/>
          <w:lang w:val="en-GB"/>
        </w:rPr>
        <w:t xml:space="preserve"> AND DIRECTS the AfCFTA Secretariat to continue on the fast lane coordinating the implementation of the AfCFTA Agreement</w:t>
      </w:r>
      <w:r w:rsidR="00E24B6F">
        <w:rPr>
          <w:rFonts w:asciiTheme="majorHAnsi" w:eastAsia="Times New Roman" w:hAnsiTheme="majorHAnsi" w:cstheme="majorHAnsi"/>
          <w:sz w:val="28"/>
          <w:szCs w:val="28"/>
          <w:lang w:val="en-GB"/>
        </w:rPr>
        <w:t>.</w:t>
      </w:r>
      <w:r w:rsidRPr="002B4F6C">
        <w:rPr>
          <w:rFonts w:asciiTheme="majorHAnsi" w:eastAsia="Times New Roman" w:hAnsiTheme="majorHAnsi" w:cstheme="majorHAnsi"/>
          <w:sz w:val="28"/>
          <w:szCs w:val="28"/>
          <w:lang w:val="en-GB"/>
        </w:rPr>
        <w:t xml:space="preserve"> </w:t>
      </w:r>
    </w:p>
    <w:p w14:paraId="1F5E4141" w14:textId="77777777" w:rsidR="002B4F6C" w:rsidRPr="002B4F6C" w:rsidRDefault="002B4F6C" w:rsidP="002B4F6C">
      <w:pPr>
        <w:pStyle w:val="ListParagraph"/>
        <w:spacing w:line="240" w:lineRule="auto"/>
        <w:rPr>
          <w:rFonts w:asciiTheme="majorHAnsi" w:hAnsiTheme="majorHAnsi" w:cstheme="majorHAnsi"/>
          <w:b/>
          <w:sz w:val="28"/>
          <w:szCs w:val="28"/>
          <w:lang w:val="en-GB"/>
        </w:rPr>
      </w:pPr>
    </w:p>
    <w:p w14:paraId="7093CF16" w14:textId="18EDC175" w:rsidR="00753ADB" w:rsidRPr="002B4F6C" w:rsidRDefault="007B6421" w:rsidP="002B4F6C">
      <w:pPr>
        <w:pStyle w:val="ListParagraph"/>
        <w:widowControl w:val="0"/>
        <w:numPr>
          <w:ilvl w:val="0"/>
          <w:numId w:val="36"/>
        </w:numPr>
        <w:autoSpaceDE w:val="0"/>
        <w:autoSpaceDN w:val="0"/>
        <w:adjustRightInd w:val="0"/>
        <w:spacing w:after="0" w:line="240" w:lineRule="auto"/>
        <w:jc w:val="both"/>
        <w:rPr>
          <w:rFonts w:asciiTheme="majorHAnsi" w:eastAsia="Times New Roman" w:hAnsiTheme="majorHAnsi" w:cstheme="majorHAnsi"/>
          <w:b/>
          <w:sz w:val="28"/>
          <w:szCs w:val="28"/>
          <w:lang w:val="en-GB"/>
        </w:rPr>
      </w:pPr>
      <w:r w:rsidRPr="002B4F6C">
        <w:rPr>
          <w:rFonts w:asciiTheme="majorHAnsi" w:hAnsiTheme="majorHAnsi" w:cstheme="majorHAnsi"/>
          <w:b/>
          <w:sz w:val="28"/>
          <w:szCs w:val="28"/>
          <w:lang w:val="en-GB"/>
        </w:rPr>
        <w:t>EMPHASISE</w:t>
      </w:r>
      <w:r w:rsidR="000C3B2A" w:rsidRPr="002B4F6C">
        <w:rPr>
          <w:rFonts w:asciiTheme="majorHAnsi" w:hAnsiTheme="majorHAnsi" w:cstheme="majorHAnsi"/>
          <w:b/>
          <w:sz w:val="28"/>
          <w:szCs w:val="28"/>
          <w:lang w:val="en-GB"/>
        </w:rPr>
        <w:t>S</w:t>
      </w:r>
      <w:r w:rsidRPr="002B4F6C">
        <w:rPr>
          <w:rFonts w:asciiTheme="majorHAnsi" w:hAnsiTheme="majorHAnsi" w:cstheme="majorHAnsi"/>
          <w:sz w:val="28"/>
          <w:szCs w:val="28"/>
          <w:lang w:val="en-GB"/>
        </w:rPr>
        <w:t xml:space="preserve"> the </w:t>
      </w:r>
      <w:r w:rsidR="00733DE4" w:rsidRPr="002B4F6C">
        <w:rPr>
          <w:rFonts w:asciiTheme="majorHAnsi" w:hAnsiTheme="majorHAnsi" w:cstheme="majorHAnsi"/>
          <w:sz w:val="28"/>
          <w:szCs w:val="28"/>
          <w:lang w:val="en-GB"/>
        </w:rPr>
        <w:t xml:space="preserve">need for a continued collaboration between Member States, Regional Economic Communities, and the private sector </w:t>
      </w:r>
      <w:r w:rsidR="00733DE4" w:rsidRPr="002B4F6C">
        <w:rPr>
          <w:rFonts w:asciiTheme="majorHAnsi" w:hAnsiTheme="majorHAnsi" w:cstheme="majorHAnsi"/>
          <w:sz w:val="28"/>
          <w:szCs w:val="28"/>
          <w:shd w:val="clear" w:color="auto" w:fill="FFFFFF"/>
        </w:rPr>
        <w:t>for the continent's economic development and integration</w:t>
      </w:r>
      <w:r w:rsidR="002B4F6C" w:rsidRPr="002B4F6C">
        <w:rPr>
          <w:rFonts w:asciiTheme="majorHAnsi" w:hAnsiTheme="majorHAnsi" w:cstheme="majorHAnsi"/>
          <w:sz w:val="28"/>
          <w:szCs w:val="28"/>
          <w:shd w:val="clear" w:color="auto" w:fill="FFFFFF"/>
        </w:rPr>
        <w:t xml:space="preserve"> and </w:t>
      </w:r>
      <w:r w:rsidR="00753ADB" w:rsidRPr="002B4F6C">
        <w:rPr>
          <w:rFonts w:asciiTheme="majorHAnsi" w:hAnsiTheme="majorHAnsi" w:cstheme="majorHAnsi"/>
          <w:b/>
          <w:bCs/>
          <w:sz w:val="28"/>
          <w:szCs w:val="28"/>
          <w:lang w:val="en-GB"/>
        </w:rPr>
        <w:t xml:space="preserve">CALLS UPON </w:t>
      </w:r>
      <w:r w:rsidR="00753ADB" w:rsidRPr="002B4F6C">
        <w:rPr>
          <w:rFonts w:asciiTheme="majorHAnsi" w:hAnsiTheme="majorHAnsi" w:cstheme="majorHAnsi"/>
          <w:sz w:val="28"/>
          <w:szCs w:val="28"/>
          <w:lang w:val="en-GB"/>
        </w:rPr>
        <w:t>all AU Member States, Regional Economi</w:t>
      </w:r>
      <w:r w:rsidR="002B4F6C" w:rsidRPr="002B4F6C">
        <w:rPr>
          <w:rFonts w:asciiTheme="majorHAnsi" w:hAnsiTheme="majorHAnsi" w:cstheme="majorHAnsi"/>
          <w:sz w:val="28"/>
          <w:szCs w:val="28"/>
          <w:lang w:val="en-GB"/>
        </w:rPr>
        <w:t xml:space="preserve">c </w:t>
      </w:r>
      <w:r w:rsidR="00753ADB" w:rsidRPr="002B4F6C">
        <w:rPr>
          <w:rFonts w:asciiTheme="majorHAnsi" w:hAnsiTheme="majorHAnsi" w:cstheme="majorHAnsi"/>
          <w:sz w:val="28"/>
          <w:szCs w:val="28"/>
          <w:lang w:val="en-GB"/>
        </w:rPr>
        <w:t xml:space="preserve">Communities (RECs), </w:t>
      </w:r>
      <w:r w:rsidR="002B4F6C" w:rsidRPr="002B4F6C">
        <w:rPr>
          <w:rFonts w:asciiTheme="majorHAnsi" w:hAnsiTheme="majorHAnsi" w:cstheme="majorHAnsi"/>
          <w:sz w:val="28"/>
          <w:szCs w:val="28"/>
          <w:lang w:val="en-GB"/>
        </w:rPr>
        <w:t xml:space="preserve">AU Organs, and the Private Sector </w:t>
      </w:r>
      <w:r w:rsidR="00753ADB" w:rsidRPr="002B4F6C">
        <w:rPr>
          <w:rFonts w:asciiTheme="majorHAnsi" w:hAnsiTheme="majorHAnsi" w:cstheme="majorHAnsi"/>
          <w:sz w:val="28"/>
          <w:szCs w:val="28"/>
          <w:lang w:val="en-GB"/>
        </w:rPr>
        <w:t>to continue supporting the</w:t>
      </w:r>
      <w:r w:rsidR="002B4F6C" w:rsidRPr="002B4F6C">
        <w:rPr>
          <w:rFonts w:asciiTheme="majorHAnsi" w:hAnsiTheme="majorHAnsi" w:cstheme="majorHAnsi"/>
          <w:sz w:val="28"/>
          <w:szCs w:val="28"/>
          <w:lang w:val="en-GB"/>
        </w:rPr>
        <w:t xml:space="preserve"> </w:t>
      </w:r>
      <w:r w:rsidR="00753ADB" w:rsidRPr="002B4F6C">
        <w:rPr>
          <w:rFonts w:asciiTheme="majorHAnsi" w:hAnsiTheme="majorHAnsi" w:cstheme="majorHAnsi"/>
          <w:sz w:val="28"/>
          <w:szCs w:val="28"/>
          <w:lang w:val="en-GB"/>
        </w:rPr>
        <w:t xml:space="preserve">implementation of activities and programmes in line with the </w:t>
      </w:r>
      <w:r w:rsidR="002B4F6C" w:rsidRPr="002B4F6C">
        <w:rPr>
          <w:rFonts w:asciiTheme="majorHAnsi" w:hAnsiTheme="majorHAnsi" w:cstheme="majorHAnsi"/>
          <w:sz w:val="28"/>
          <w:szCs w:val="28"/>
          <w:lang w:val="en-GB"/>
        </w:rPr>
        <w:t xml:space="preserve">AfCFTA. </w:t>
      </w:r>
    </w:p>
    <w:p w14:paraId="7BD1A12E" w14:textId="77777777" w:rsidR="00733DE4" w:rsidRPr="002B4F6C" w:rsidRDefault="00733DE4" w:rsidP="002B4F6C">
      <w:pPr>
        <w:pStyle w:val="ListParagraph"/>
        <w:spacing w:line="240" w:lineRule="auto"/>
        <w:rPr>
          <w:rFonts w:asciiTheme="majorHAnsi" w:eastAsia="Times New Roman" w:hAnsiTheme="majorHAnsi" w:cstheme="majorHAnsi"/>
          <w:b/>
          <w:sz w:val="28"/>
          <w:szCs w:val="28"/>
          <w:lang w:val="en-GB"/>
        </w:rPr>
      </w:pPr>
    </w:p>
    <w:p w14:paraId="5F7D0AF2" w14:textId="0306CB8E" w:rsidR="00E95358" w:rsidRPr="002B4F6C" w:rsidRDefault="00E24B6F" w:rsidP="002B4F6C">
      <w:pPr>
        <w:pStyle w:val="ListParagraph"/>
        <w:widowControl w:val="0"/>
        <w:numPr>
          <w:ilvl w:val="0"/>
          <w:numId w:val="36"/>
        </w:numPr>
        <w:autoSpaceDE w:val="0"/>
        <w:autoSpaceDN w:val="0"/>
        <w:spacing w:after="0" w:line="240" w:lineRule="auto"/>
        <w:jc w:val="both"/>
        <w:rPr>
          <w:rFonts w:asciiTheme="majorHAnsi" w:eastAsia="Times New Roman" w:hAnsiTheme="majorHAnsi" w:cstheme="majorHAnsi"/>
          <w:sz w:val="28"/>
          <w:szCs w:val="28"/>
          <w:lang w:val="en-GB"/>
        </w:rPr>
      </w:pPr>
      <w:r>
        <w:rPr>
          <w:rFonts w:asciiTheme="majorHAnsi" w:eastAsia="Times New Roman" w:hAnsiTheme="majorHAnsi" w:cstheme="majorHAnsi"/>
          <w:b/>
          <w:sz w:val="28"/>
          <w:szCs w:val="28"/>
          <w:lang w:val="en-GB"/>
        </w:rPr>
        <w:t xml:space="preserve"> </w:t>
      </w:r>
      <w:r w:rsidR="00293C46" w:rsidRPr="002B4F6C">
        <w:rPr>
          <w:rFonts w:asciiTheme="majorHAnsi" w:eastAsia="Times New Roman" w:hAnsiTheme="majorHAnsi" w:cstheme="majorHAnsi"/>
          <w:b/>
          <w:sz w:val="28"/>
          <w:szCs w:val="28"/>
          <w:lang w:val="en-GB"/>
        </w:rPr>
        <w:t>DIRECTS</w:t>
      </w:r>
      <w:r w:rsidR="00293C46" w:rsidRPr="002B4F6C">
        <w:rPr>
          <w:rFonts w:asciiTheme="majorHAnsi" w:eastAsia="Times New Roman" w:hAnsiTheme="majorHAnsi" w:cstheme="majorHAnsi"/>
          <w:sz w:val="28"/>
          <w:szCs w:val="28"/>
          <w:lang w:val="en-GB"/>
        </w:rPr>
        <w:t xml:space="preserve"> the AfCFTA Secretariat </w:t>
      </w:r>
      <w:r w:rsidR="00811760" w:rsidRPr="002B4F6C">
        <w:rPr>
          <w:rFonts w:asciiTheme="majorHAnsi" w:eastAsia="Times New Roman" w:hAnsiTheme="majorHAnsi" w:cstheme="majorHAnsi"/>
          <w:sz w:val="28"/>
          <w:szCs w:val="28"/>
          <w:lang w:val="en-GB"/>
        </w:rPr>
        <w:t xml:space="preserve">to comprehensively report on the </w:t>
      </w:r>
      <w:r w:rsidR="00811760" w:rsidRPr="002B4F6C">
        <w:rPr>
          <w:rFonts w:asciiTheme="majorHAnsi" w:hAnsiTheme="majorHAnsi" w:cstheme="majorHAnsi"/>
          <w:sz w:val="28"/>
          <w:szCs w:val="28"/>
        </w:rPr>
        <w:t>significant achievements, challenges faced</w:t>
      </w:r>
      <w:r w:rsidR="002B4F6C" w:rsidRPr="002B4F6C">
        <w:rPr>
          <w:rFonts w:asciiTheme="majorHAnsi" w:hAnsiTheme="majorHAnsi" w:cstheme="majorHAnsi"/>
          <w:sz w:val="28"/>
          <w:szCs w:val="28"/>
        </w:rPr>
        <w:t xml:space="preserve"> </w:t>
      </w:r>
      <w:r w:rsidR="00811760" w:rsidRPr="002B4F6C">
        <w:rPr>
          <w:rFonts w:asciiTheme="majorHAnsi" w:hAnsiTheme="majorHAnsi" w:cstheme="majorHAnsi"/>
          <w:sz w:val="28"/>
          <w:szCs w:val="28"/>
        </w:rPr>
        <w:t xml:space="preserve">towards the </w:t>
      </w:r>
      <w:r w:rsidR="00733DE4" w:rsidRPr="002B4F6C">
        <w:rPr>
          <w:rFonts w:asciiTheme="majorHAnsi" w:hAnsiTheme="majorHAnsi" w:cstheme="majorHAnsi"/>
          <w:sz w:val="28"/>
          <w:szCs w:val="28"/>
        </w:rPr>
        <w:t xml:space="preserve">full </w:t>
      </w:r>
      <w:r w:rsidR="00811760" w:rsidRPr="002B4F6C">
        <w:rPr>
          <w:rFonts w:asciiTheme="majorHAnsi" w:hAnsiTheme="majorHAnsi" w:cstheme="majorHAnsi"/>
          <w:sz w:val="28"/>
          <w:szCs w:val="28"/>
        </w:rPr>
        <w:t>implementation of the AfCFTA</w:t>
      </w:r>
      <w:r w:rsidR="00733DE4" w:rsidRPr="002B4F6C">
        <w:rPr>
          <w:rFonts w:asciiTheme="majorHAnsi" w:hAnsiTheme="majorHAnsi" w:cstheme="majorHAnsi"/>
          <w:sz w:val="28"/>
          <w:szCs w:val="28"/>
        </w:rPr>
        <w:t xml:space="preserve">. </w:t>
      </w:r>
    </w:p>
    <w:sectPr w:rsidR="00E95358" w:rsidRPr="002B4F6C" w:rsidSect="00CC28C6">
      <w:headerReference w:type="default" r:id="rId11"/>
      <w:footerReference w:type="default" r:id="rId12"/>
      <w:footerReference w:type="first" r:id="rId13"/>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E97D3" w14:textId="77777777" w:rsidR="000252E9" w:rsidRDefault="000252E9" w:rsidP="00DA7588">
      <w:pPr>
        <w:spacing w:after="0" w:line="240" w:lineRule="auto"/>
      </w:pPr>
      <w:r>
        <w:separator/>
      </w:r>
    </w:p>
  </w:endnote>
  <w:endnote w:type="continuationSeparator" w:id="0">
    <w:p w14:paraId="2A768DD4" w14:textId="77777777" w:rsidR="000252E9" w:rsidRDefault="000252E9" w:rsidP="00DA7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Regular">
    <w:altName w:val="Times New Roman"/>
    <w:charset w:val="00"/>
    <w:family w:val="auto"/>
    <w:pitch w:val="default"/>
    <w:sig w:usb0="E0000AFF" w:usb1="00007843" w:usb2="00000001" w:usb3="00000000" w:csb0="400001BF" w:csb1="DFF7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654620"/>
      <w:docPartObj>
        <w:docPartGallery w:val="Page Numbers (Bottom of Page)"/>
        <w:docPartUnique/>
      </w:docPartObj>
    </w:sdtPr>
    <w:sdtEndPr>
      <w:rPr>
        <w:noProof/>
      </w:rPr>
    </w:sdtEndPr>
    <w:sdtContent>
      <w:p w14:paraId="1E3A8C33" w14:textId="77777777" w:rsidR="00E550A2" w:rsidRDefault="00E550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2143BD" w14:textId="77777777" w:rsidR="78527481" w:rsidRDefault="78527481" w:rsidP="78527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78527481" w14:paraId="31AA3ABF" w14:textId="77777777" w:rsidTr="78527481">
      <w:tc>
        <w:tcPr>
          <w:tcW w:w="3005" w:type="dxa"/>
        </w:tcPr>
        <w:p w14:paraId="16ECD628" w14:textId="77777777" w:rsidR="78527481" w:rsidRDefault="78527481" w:rsidP="78527481">
          <w:pPr>
            <w:pStyle w:val="Header"/>
            <w:ind w:left="-115"/>
          </w:pPr>
        </w:p>
      </w:tc>
      <w:tc>
        <w:tcPr>
          <w:tcW w:w="3005" w:type="dxa"/>
        </w:tcPr>
        <w:p w14:paraId="16E07807" w14:textId="77777777" w:rsidR="78527481" w:rsidRDefault="78527481" w:rsidP="78527481">
          <w:pPr>
            <w:pStyle w:val="Header"/>
            <w:jc w:val="center"/>
          </w:pPr>
        </w:p>
      </w:tc>
      <w:tc>
        <w:tcPr>
          <w:tcW w:w="3005" w:type="dxa"/>
        </w:tcPr>
        <w:p w14:paraId="3C696090" w14:textId="77777777" w:rsidR="78527481" w:rsidRDefault="78527481" w:rsidP="78527481">
          <w:pPr>
            <w:pStyle w:val="Header"/>
            <w:ind w:right="-115"/>
            <w:jc w:val="right"/>
          </w:pPr>
        </w:p>
      </w:tc>
    </w:tr>
  </w:tbl>
  <w:p w14:paraId="6A9C8155" w14:textId="77777777" w:rsidR="78527481" w:rsidRDefault="78527481" w:rsidP="78527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D9D3C" w14:textId="77777777" w:rsidR="000252E9" w:rsidRDefault="000252E9" w:rsidP="00DA7588">
      <w:pPr>
        <w:spacing w:after="0" w:line="240" w:lineRule="auto"/>
      </w:pPr>
      <w:r>
        <w:separator/>
      </w:r>
    </w:p>
  </w:footnote>
  <w:footnote w:type="continuationSeparator" w:id="0">
    <w:p w14:paraId="5F357BC9" w14:textId="77777777" w:rsidR="000252E9" w:rsidRDefault="000252E9" w:rsidP="00DA7588">
      <w:pPr>
        <w:spacing w:after="0" w:line="240" w:lineRule="auto"/>
      </w:pPr>
      <w:r>
        <w:continuationSeparator/>
      </w:r>
    </w:p>
  </w:footnote>
  <w:footnote w:id="1">
    <w:p w14:paraId="5C022DE2" w14:textId="77777777" w:rsidR="0032523E" w:rsidRDefault="0032523E" w:rsidP="0032523E">
      <w:pPr>
        <w:pStyle w:val="FootnoteText"/>
      </w:pPr>
      <w:r>
        <w:rPr>
          <w:rStyle w:val="FootnoteReference"/>
        </w:rPr>
        <w:footnoteRef/>
      </w:r>
      <w:r>
        <w:t xml:space="preserve"> Angola, </w:t>
      </w:r>
      <w:r w:rsidRPr="00994DB3">
        <w:rPr>
          <w:rFonts w:ascii="Calibri" w:eastAsiaTheme="minorHAnsi" w:hAnsi="Calibri" w:cs="Calibri"/>
          <w:lang w:val="en-GB"/>
        </w:rPr>
        <w:t xml:space="preserve">Cameroon, Central African Republic, Congo, Comoros, Cote d’Ivoire, Democratic Republic of the Congo, </w:t>
      </w:r>
      <w:r>
        <w:rPr>
          <w:rFonts w:ascii="Calibri" w:eastAsiaTheme="minorHAnsi" w:hAnsi="Calibri" w:cs="Calibri"/>
          <w:lang w:val="en-GB"/>
        </w:rPr>
        <w:t xml:space="preserve">Djibouti, </w:t>
      </w:r>
      <w:r w:rsidRPr="00994DB3">
        <w:rPr>
          <w:rFonts w:ascii="Calibri" w:eastAsiaTheme="minorHAnsi" w:hAnsi="Calibri" w:cs="Calibri"/>
          <w:lang w:val="en-GB"/>
        </w:rPr>
        <w:t xml:space="preserve">Egypt, Gabon, Ghana, Kenya, Malawi, </w:t>
      </w:r>
      <w:r>
        <w:rPr>
          <w:rFonts w:ascii="Calibri" w:eastAsiaTheme="minorHAnsi" w:hAnsi="Calibri" w:cs="Calibri"/>
          <w:lang w:val="en-GB"/>
        </w:rPr>
        <w:t xml:space="preserve">Namibia, </w:t>
      </w:r>
      <w:r w:rsidRPr="00994DB3">
        <w:rPr>
          <w:rFonts w:ascii="Calibri" w:eastAsiaTheme="minorHAnsi" w:hAnsi="Calibri" w:cs="Calibri"/>
          <w:lang w:val="en-GB"/>
        </w:rPr>
        <w:t xml:space="preserve">Nigeria, Rwanda, </w:t>
      </w:r>
      <w:r>
        <w:rPr>
          <w:rFonts w:ascii="Calibri" w:eastAsiaTheme="minorHAnsi" w:hAnsi="Calibri" w:cs="Calibri"/>
          <w:lang w:val="en-GB"/>
        </w:rPr>
        <w:t xml:space="preserve">Sao Tome and Principe, Senegal, South Africa, </w:t>
      </w:r>
      <w:r w:rsidRPr="00994DB3">
        <w:rPr>
          <w:rFonts w:ascii="Calibri" w:eastAsiaTheme="minorHAnsi" w:hAnsi="Calibri" w:cs="Calibri"/>
          <w:lang w:val="en-GB"/>
        </w:rPr>
        <w:t>Togo, and Tunisia</w:t>
      </w:r>
      <w:r>
        <w:rPr>
          <w:rFonts w:ascii="Calibri" w:eastAsiaTheme="minorHAnsi" w:hAnsi="Calibri" w:cs="Calibri"/>
          <w:lang w:val="en-GB"/>
        </w:rPr>
        <w:t>.</w:t>
      </w:r>
    </w:p>
    <w:p w14:paraId="0CA787E6" w14:textId="55FCBD97" w:rsidR="0032523E" w:rsidRPr="0032523E" w:rsidRDefault="0032523E">
      <w:pPr>
        <w:pStyle w:val="FootnoteText"/>
      </w:pPr>
    </w:p>
  </w:footnote>
  <w:footnote w:id="2">
    <w:p w14:paraId="607A48D8" w14:textId="3EF90702" w:rsidR="0032523E" w:rsidRPr="00E24B6F" w:rsidRDefault="0032523E">
      <w:pPr>
        <w:pStyle w:val="FootnoteText"/>
        <w:rPr>
          <w:lang w:val="en-GB"/>
        </w:rPr>
      </w:pPr>
      <w:r>
        <w:rPr>
          <w:rStyle w:val="FootnoteReference"/>
        </w:rPr>
        <w:footnoteRef/>
      </w:r>
      <w:r>
        <w:t xml:space="preserve"> </w:t>
      </w:r>
      <w:bookmarkStart w:id="1" w:name="_Hlk158397560"/>
      <w:r w:rsidR="0070168B" w:rsidRPr="002F38C1">
        <w:rPr>
          <w:rFonts w:ascii="Calibri" w:hAnsi="Calibri" w:cs="Calibri"/>
        </w:rPr>
        <w:t>Burkina Faso</w:t>
      </w:r>
      <w:r w:rsidR="0070168B">
        <w:rPr>
          <w:rFonts w:ascii="Calibri" w:hAnsi="Calibri" w:cs="Calibri"/>
        </w:rPr>
        <w:t>, Cameroon, Central African Republic, Chad, Comoros, Cote d’Ivoire, Democratic Republic of the Congo, Djibouti, Eswatini, The Gambia, Ghana, Guinea, Kenya, Malawi, Mauritania, Mauritius, Namibia, Niger, Nigeria, Rwanda, Senegal, Sierra Leone, South Soudan, Togo, Tunisia, Zambia, and Zimbabwe</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9F756" w14:textId="532A25BE" w:rsidR="00CC28C6" w:rsidRDefault="00CC28C6" w:rsidP="00CC28C6">
    <w:pPr>
      <w:pStyle w:val="Header"/>
      <w:tabs>
        <w:tab w:val="clear" w:pos="4513"/>
        <w:tab w:val="clear" w:pos="9026"/>
        <w:tab w:val="left" w:pos="134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5EEC"/>
    <w:multiLevelType w:val="hybridMultilevel"/>
    <w:tmpl w:val="35CAF21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C939EA"/>
    <w:multiLevelType w:val="hybridMultilevel"/>
    <w:tmpl w:val="F2507F02"/>
    <w:lvl w:ilvl="0" w:tplc="1000001B">
      <w:start w:val="1"/>
      <w:numFmt w:val="lowerRoman"/>
      <w:lvlText w:val="%1."/>
      <w:lvlJc w:val="right"/>
      <w:pPr>
        <w:ind w:left="1080" w:hanging="360"/>
      </w:p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 w15:restartNumberingAfterBreak="0">
    <w:nsid w:val="03AA3628"/>
    <w:multiLevelType w:val="hybridMultilevel"/>
    <w:tmpl w:val="AF6AEF2E"/>
    <w:lvl w:ilvl="0" w:tplc="0E38C938">
      <w:start w:val="1"/>
      <w:numFmt w:val="decimal"/>
      <w:lvlText w:val="%1."/>
      <w:lvlJc w:val="left"/>
      <w:pPr>
        <w:ind w:left="450" w:hanging="45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17D9F"/>
    <w:multiLevelType w:val="multilevel"/>
    <w:tmpl w:val="04817D9F"/>
    <w:lvl w:ilvl="0">
      <w:start w:val="1"/>
      <w:numFmt w:val="decimal"/>
      <w:lvlText w:val="%1."/>
      <w:lvlJc w:val="left"/>
      <w:pPr>
        <w:ind w:left="500" w:hanging="360"/>
      </w:pPr>
      <w:rPr>
        <w:rFonts w:hint="default"/>
        <w:spacing w:val="-1"/>
        <w:w w:val="100"/>
        <w:lang w:val="en-US" w:eastAsia="en-US" w:bidi="ar-SA"/>
      </w:rPr>
    </w:lvl>
    <w:lvl w:ilvl="1">
      <w:start w:val="1"/>
      <w:numFmt w:val="lowerLetter"/>
      <w:lvlText w:val="%2."/>
      <w:lvlJc w:val="left"/>
      <w:pPr>
        <w:ind w:left="860" w:hanging="360"/>
      </w:pPr>
      <w:rPr>
        <w:rFonts w:ascii="Tahoma" w:eastAsia="Cambria Math" w:hAnsi="Tahoma" w:cs="Tahoma" w:hint="default"/>
        <w:b w:val="0"/>
        <w:bCs w:val="0"/>
        <w:i w:val="0"/>
        <w:iCs w:val="0"/>
        <w:w w:val="100"/>
        <w:sz w:val="28"/>
        <w:szCs w:val="28"/>
        <w:lang w:val="en-US" w:eastAsia="en-US" w:bidi="ar-SA"/>
      </w:rPr>
    </w:lvl>
    <w:lvl w:ilvl="2">
      <w:numFmt w:val="bullet"/>
      <w:lvlText w:val="•"/>
      <w:lvlJc w:val="left"/>
      <w:pPr>
        <w:ind w:left="1835" w:hanging="360"/>
      </w:pPr>
      <w:rPr>
        <w:rFonts w:hint="default"/>
        <w:lang w:val="en-US" w:eastAsia="en-US" w:bidi="ar-SA"/>
      </w:rPr>
    </w:lvl>
    <w:lvl w:ilvl="3">
      <w:numFmt w:val="bullet"/>
      <w:lvlText w:val="•"/>
      <w:lvlJc w:val="left"/>
      <w:pPr>
        <w:ind w:left="2811" w:hanging="360"/>
      </w:pPr>
      <w:rPr>
        <w:rFonts w:hint="default"/>
        <w:lang w:val="en-US" w:eastAsia="en-US" w:bidi="ar-SA"/>
      </w:rPr>
    </w:lvl>
    <w:lvl w:ilvl="4">
      <w:numFmt w:val="bullet"/>
      <w:lvlText w:val="•"/>
      <w:lvlJc w:val="left"/>
      <w:pPr>
        <w:ind w:left="3786" w:hanging="360"/>
      </w:pPr>
      <w:rPr>
        <w:rFonts w:hint="default"/>
        <w:lang w:val="en-US" w:eastAsia="en-US" w:bidi="ar-SA"/>
      </w:rPr>
    </w:lvl>
    <w:lvl w:ilvl="5">
      <w:numFmt w:val="bullet"/>
      <w:lvlText w:val="•"/>
      <w:lvlJc w:val="left"/>
      <w:pPr>
        <w:ind w:left="4762" w:hanging="360"/>
      </w:pPr>
      <w:rPr>
        <w:rFonts w:hint="default"/>
        <w:lang w:val="en-US" w:eastAsia="en-US" w:bidi="ar-SA"/>
      </w:rPr>
    </w:lvl>
    <w:lvl w:ilvl="6">
      <w:numFmt w:val="bullet"/>
      <w:lvlText w:val="•"/>
      <w:lvlJc w:val="left"/>
      <w:pPr>
        <w:ind w:left="5737" w:hanging="360"/>
      </w:pPr>
      <w:rPr>
        <w:rFonts w:hint="default"/>
        <w:lang w:val="en-US" w:eastAsia="en-US" w:bidi="ar-SA"/>
      </w:rPr>
    </w:lvl>
    <w:lvl w:ilvl="7">
      <w:numFmt w:val="bullet"/>
      <w:lvlText w:val="•"/>
      <w:lvlJc w:val="left"/>
      <w:pPr>
        <w:ind w:left="6713" w:hanging="360"/>
      </w:pPr>
      <w:rPr>
        <w:rFonts w:hint="default"/>
        <w:lang w:val="en-US" w:eastAsia="en-US" w:bidi="ar-SA"/>
      </w:rPr>
    </w:lvl>
    <w:lvl w:ilvl="8">
      <w:numFmt w:val="bullet"/>
      <w:lvlText w:val="•"/>
      <w:lvlJc w:val="left"/>
      <w:pPr>
        <w:ind w:left="7688" w:hanging="360"/>
      </w:pPr>
      <w:rPr>
        <w:rFonts w:hint="default"/>
        <w:lang w:val="en-US" w:eastAsia="en-US" w:bidi="ar-SA"/>
      </w:rPr>
    </w:lvl>
  </w:abstractNum>
  <w:abstractNum w:abstractNumId="4" w15:restartNumberingAfterBreak="0">
    <w:nsid w:val="04FD0799"/>
    <w:multiLevelType w:val="hybridMultilevel"/>
    <w:tmpl w:val="F2F2EE48"/>
    <w:lvl w:ilvl="0" w:tplc="1000001B">
      <w:start w:val="1"/>
      <w:numFmt w:val="lowerRoman"/>
      <w:lvlText w:val="%1."/>
      <w:lvlJc w:val="right"/>
      <w:pPr>
        <w:ind w:left="1340" w:hanging="360"/>
      </w:pPr>
    </w:lvl>
    <w:lvl w:ilvl="1" w:tplc="10000019" w:tentative="1">
      <w:start w:val="1"/>
      <w:numFmt w:val="lowerLetter"/>
      <w:lvlText w:val="%2."/>
      <w:lvlJc w:val="left"/>
      <w:pPr>
        <w:ind w:left="2060" w:hanging="360"/>
      </w:pPr>
    </w:lvl>
    <w:lvl w:ilvl="2" w:tplc="1000001B" w:tentative="1">
      <w:start w:val="1"/>
      <w:numFmt w:val="lowerRoman"/>
      <w:lvlText w:val="%3."/>
      <w:lvlJc w:val="right"/>
      <w:pPr>
        <w:ind w:left="2780" w:hanging="180"/>
      </w:pPr>
    </w:lvl>
    <w:lvl w:ilvl="3" w:tplc="1000000F" w:tentative="1">
      <w:start w:val="1"/>
      <w:numFmt w:val="decimal"/>
      <w:lvlText w:val="%4."/>
      <w:lvlJc w:val="left"/>
      <w:pPr>
        <w:ind w:left="3500" w:hanging="360"/>
      </w:pPr>
    </w:lvl>
    <w:lvl w:ilvl="4" w:tplc="10000019" w:tentative="1">
      <w:start w:val="1"/>
      <w:numFmt w:val="lowerLetter"/>
      <w:lvlText w:val="%5."/>
      <w:lvlJc w:val="left"/>
      <w:pPr>
        <w:ind w:left="4220" w:hanging="360"/>
      </w:pPr>
    </w:lvl>
    <w:lvl w:ilvl="5" w:tplc="1000001B" w:tentative="1">
      <w:start w:val="1"/>
      <w:numFmt w:val="lowerRoman"/>
      <w:lvlText w:val="%6."/>
      <w:lvlJc w:val="right"/>
      <w:pPr>
        <w:ind w:left="4940" w:hanging="180"/>
      </w:pPr>
    </w:lvl>
    <w:lvl w:ilvl="6" w:tplc="1000000F" w:tentative="1">
      <w:start w:val="1"/>
      <w:numFmt w:val="decimal"/>
      <w:lvlText w:val="%7."/>
      <w:lvlJc w:val="left"/>
      <w:pPr>
        <w:ind w:left="5660" w:hanging="360"/>
      </w:pPr>
    </w:lvl>
    <w:lvl w:ilvl="7" w:tplc="10000019" w:tentative="1">
      <w:start w:val="1"/>
      <w:numFmt w:val="lowerLetter"/>
      <w:lvlText w:val="%8."/>
      <w:lvlJc w:val="left"/>
      <w:pPr>
        <w:ind w:left="6380" w:hanging="360"/>
      </w:pPr>
    </w:lvl>
    <w:lvl w:ilvl="8" w:tplc="1000001B" w:tentative="1">
      <w:start w:val="1"/>
      <w:numFmt w:val="lowerRoman"/>
      <w:lvlText w:val="%9."/>
      <w:lvlJc w:val="right"/>
      <w:pPr>
        <w:ind w:left="7100" w:hanging="180"/>
      </w:pPr>
    </w:lvl>
  </w:abstractNum>
  <w:abstractNum w:abstractNumId="5" w15:restartNumberingAfterBreak="0">
    <w:nsid w:val="054B33BC"/>
    <w:multiLevelType w:val="hybridMultilevel"/>
    <w:tmpl w:val="BDE45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860E1"/>
    <w:multiLevelType w:val="multilevel"/>
    <w:tmpl w:val="AC1E690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788" w:hanging="1080"/>
      </w:pPr>
      <w:rPr>
        <w:rFonts w:asciiTheme="majorHAnsi" w:hAnsiTheme="majorHAnsi" w:cstheme="majorHAnsi" w:hint="default"/>
        <w:b w:val="0"/>
        <w:sz w:val="26"/>
        <w:szCs w:val="26"/>
      </w:rPr>
    </w:lvl>
    <w:lvl w:ilvl="3">
      <w:start w:val="1"/>
      <w:numFmt w:val="decimal"/>
      <w:isLgl/>
      <w:lvlText w:val="%1.%2.%3.%4."/>
      <w:lvlJc w:val="left"/>
      <w:pPr>
        <w:ind w:left="2520" w:hanging="1440"/>
      </w:pPr>
      <w:rPr>
        <w:rFonts w:hint="default"/>
        <w:b w:val="0"/>
      </w:rPr>
    </w:lvl>
    <w:lvl w:ilvl="4">
      <w:start w:val="1"/>
      <w:numFmt w:val="decimal"/>
      <w:isLgl/>
      <w:lvlText w:val="%1.%2.%3.%4.%5."/>
      <w:lvlJc w:val="left"/>
      <w:pPr>
        <w:ind w:left="3240" w:hanging="1800"/>
      </w:pPr>
      <w:rPr>
        <w:rFonts w:hint="default"/>
      </w:rPr>
    </w:lvl>
    <w:lvl w:ilvl="5">
      <w:start w:val="1"/>
      <w:numFmt w:val="decimal"/>
      <w:isLgl/>
      <w:lvlText w:val="%1.%2.%3.%4.%5.%6."/>
      <w:lvlJc w:val="left"/>
      <w:pPr>
        <w:ind w:left="3960" w:hanging="2160"/>
      </w:pPr>
      <w:rPr>
        <w:rFonts w:hint="default"/>
      </w:rPr>
    </w:lvl>
    <w:lvl w:ilvl="6">
      <w:start w:val="1"/>
      <w:numFmt w:val="decimal"/>
      <w:isLgl/>
      <w:lvlText w:val="%1.%2.%3.%4.%5.%6.%7."/>
      <w:lvlJc w:val="left"/>
      <w:pPr>
        <w:ind w:left="4680" w:hanging="2520"/>
      </w:pPr>
      <w:rPr>
        <w:rFonts w:hint="default"/>
      </w:rPr>
    </w:lvl>
    <w:lvl w:ilvl="7">
      <w:start w:val="1"/>
      <w:numFmt w:val="decimal"/>
      <w:isLgl/>
      <w:lvlText w:val="%1.%2.%3.%4.%5.%6.%7.%8."/>
      <w:lvlJc w:val="left"/>
      <w:pPr>
        <w:ind w:left="5400" w:hanging="2880"/>
      </w:pPr>
      <w:rPr>
        <w:rFonts w:hint="default"/>
      </w:rPr>
    </w:lvl>
    <w:lvl w:ilvl="8">
      <w:start w:val="1"/>
      <w:numFmt w:val="decimal"/>
      <w:isLgl/>
      <w:lvlText w:val="%1.%2.%3.%4.%5.%6.%7.%8.%9."/>
      <w:lvlJc w:val="left"/>
      <w:pPr>
        <w:ind w:left="5760" w:hanging="2880"/>
      </w:pPr>
      <w:rPr>
        <w:rFonts w:hint="default"/>
      </w:rPr>
    </w:lvl>
  </w:abstractNum>
  <w:abstractNum w:abstractNumId="7" w15:restartNumberingAfterBreak="0">
    <w:nsid w:val="0A161881"/>
    <w:multiLevelType w:val="hybridMultilevel"/>
    <w:tmpl w:val="A4B8A6E0"/>
    <w:lvl w:ilvl="0" w:tplc="0248EDCE">
      <w:start w:val="7"/>
      <w:numFmt w:val="bullet"/>
      <w:lvlText w:val="-"/>
      <w:lvlJc w:val="left"/>
      <w:pPr>
        <w:ind w:left="1080" w:hanging="360"/>
      </w:pPr>
      <w:rPr>
        <w:rFonts w:ascii="Times New Roman" w:eastAsia="Helvetica Neue" w:hAnsi="Times New Roman" w:cs="Times New Roman"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8" w15:restartNumberingAfterBreak="0">
    <w:nsid w:val="0A840EE1"/>
    <w:multiLevelType w:val="hybridMultilevel"/>
    <w:tmpl w:val="11F06FC6"/>
    <w:lvl w:ilvl="0" w:tplc="260C15F0">
      <w:start w:val="27"/>
      <w:numFmt w:val="decimal"/>
      <w:lvlText w:val="%1."/>
      <w:lvlJc w:val="left"/>
      <w:pPr>
        <w:ind w:left="720" w:hanging="360"/>
      </w:pPr>
      <w:rPr>
        <w:rFonts w:hint="default"/>
        <w:b w:val="0"/>
        <w:i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0AD946A4"/>
    <w:multiLevelType w:val="hybridMultilevel"/>
    <w:tmpl w:val="1F92A360"/>
    <w:lvl w:ilvl="0" w:tplc="5CFA5FE4">
      <w:start w:val="1"/>
      <w:numFmt w:val="low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0B9202D5"/>
    <w:multiLevelType w:val="hybridMultilevel"/>
    <w:tmpl w:val="7CE4D692"/>
    <w:lvl w:ilvl="0" w:tplc="B75020C4">
      <w:start w:val="1"/>
      <w:numFmt w:val="lowerRoman"/>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13C9344C"/>
    <w:multiLevelType w:val="hybridMultilevel"/>
    <w:tmpl w:val="F36E6A56"/>
    <w:lvl w:ilvl="0" w:tplc="10000019">
      <w:start w:val="1"/>
      <w:numFmt w:val="lowerLetter"/>
      <w:lvlText w:val="%1."/>
      <w:lvlJc w:val="left"/>
      <w:pPr>
        <w:ind w:left="1080" w:hanging="360"/>
      </w:p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2" w15:restartNumberingAfterBreak="0">
    <w:nsid w:val="19201348"/>
    <w:multiLevelType w:val="hybridMultilevel"/>
    <w:tmpl w:val="90B8710A"/>
    <w:lvl w:ilvl="0" w:tplc="8DEE5F14">
      <w:start w:val="1"/>
      <w:numFmt w:val="decimal"/>
      <w:lvlText w:val="%1."/>
      <w:lvlJc w:val="left"/>
      <w:pPr>
        <w:ind w:left="408" w:hanging="360"/>
      </w:pPr>
      <w:rPr>
        <w:rFonts w:hint="default"/>
        <w:b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9E35A61"/>
    <w:multiLevelType w:val="hybridMultilevel"/>
    <w:tmpl w:val="1D7A2D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B7104C"/>
    <w:multiLevelType w:val="hybridMultilevel"/>
    <w:tmpl w:val="BD1671DC"/>
    <w:lvl w:ilvl="0" w:tplc="2000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1DF0412B"/>
    <w:multiLevelType w:val="multilevel"/>
    <w:tmpl w:val="2D8B72F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5A2137"/>
    <w:multiLevelType w:val="hybridMultilevel"/>
    <w:tmpl w:val="2DF0B5FE"/>
    <w:lvl w:ilvl="0" w:tplc="209C7C6E">
      <w:start w:val="16"/>
      <w:numFmt w:val="decimal"/>
      <w:lvlText w:val="%1."/>
      <w:lvlJc w:val="left"/>
      <w:pPr>
        <w:ind w:left="592" w:hanging="450"/>
      </w:pPr>
      <w:rPr>
        <w:rFonts w:hint="default"/>
      </w:rPr>
    </w:lvl>
    <w:lvl w:ilvl="1" w:tplc="08090019">
      <w:start w:val="1"/>
      <w:numFmt w:val="lowerLetter"/>
      <w:lvlText w:val="%2."/>
      <w:lvlJc w:val="left"/>
      <w:pPr>
        <w:ind w:left="1211"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3482994"/>
    <w:multiLevelType w:val="hybridMultilevel"/>
    <w:tmpl w:val="480EBE7E"/>
    <w:lvl w:ilvl="0" w:tplc="40D8190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E6179F"/>
    <w:multiLevelType w:val="hybridMultilevel"/>
    <w:tmpl w:val="D4D8E3D6"/>
    <w:lvl w:ilvl="0" w:tplc="FFFFFFFF">
      <w:numFmt w:val="bullet"/>
      <w:lvlText w:val="-"/>
      <w:lvlJc w:val="left"/>
      <w:pPr>
        <w:ind w:left="720" w:hanging="360"/>
      </w:pPr>
      <w:rPr>
        <w:rFonts w:ascii="Times New Roman Regular" w:eastAsia="Times New Roman" w:hAnsi="Times New Roman Regular" w:cs="Times New Roman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8B72FF"/>
    <w:multiLevelType w:val="multilevel"/>
    <w:tmpl w:val="A794830C"/>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themeColor="text1"/>
        <w:lang w:val="en-U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9A0318"/>
    <w:multiLevelType w:val="hybridMultilevel"/>
    <w:tmpl w:val="CDB2ACBE"/>
    <w:lvl w:ilvl="0" w:tplc="1000001B">
      <w:start w:val="1"/>
      <w:numFmt w:val="lowerRoman"/>
      <w:lvlText w:val="%1."/>
      <w:lvlJc w:val="right"/>
      <w:pPr>
        <w:ind w:left="1080" w:hanging="360"/>
      </w:p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1" w15:restartNumberingAfterBreak="0">
    <w:nsid w:val="324121A5"/>
    <w:multiLevelType w:val="hybridMultilevel"/>
    <w:tmpl w:val="BDFC1856"/>
    <w:lvl w:ilvl="0" w:tplc="10000017">
      <w:start w:val="1"/>
      <w:numFmt w:val="lowerLetter"/>
      <w:lvlText w:val="%1)"/>
      <w:lvlJc w:val="left"/>
      <w:pPr>
        <w:ind w:left="1080" w:hanging="360"/>
      </w:p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2" w15:restartNumberingAfterBreak="0">
    <w:nsid w:val="33307DCA"/>
    <w:multiLevelType w:val="hybridMultilevel"/>
    <w:tmpl w:val="AF3652F8"/>
    <w:lvl w:ilvl="0" w:tplc="2CFAEE2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73457B"/>
    <w:multiLevelType w:val="hybridMultilevel"/>
    <w:tmpl w:val="E138CE26"/>
    <w:lvl w:ilvl="0" w:tplc="4D5E6BF0">
      <w:start w:val="1"/>
      <w:numFmt w:val="decimal"/>
      <w:lvlText w:val="%1."/>
      <w:lvlJc w:val="left"/>
      <w:pPr>
        <w:ind w:left="360" w:hanging="360"/>
      </w:pPr>
      <w:rPr>
        <w:rFonts w:ascii="Times New Roman" w:eastAsiaTheme="minorHAnsi" w:hAnsi="Times New Roman" w:cs="Times New Roman" w:hint="default"/>
        <w:b w:val="0"/>
        <w:color w:val="auto"/>
        <w:sz w:val="24"/>
        <w:szCs w:val="24"/>
      </w:rPr>
    </w:lvl>
    <w:lvl w:ilvl="1" w:tplc="28083080">
      <w:start w:val="1"/>
      <w:numFmt w:val="lowerLetter"/>
      <w:lvlText w:val="%2."/>
      <w:lvlJc w:val="left"/>
      <w:pPr>
        <w:ind w:left="1080" w:hanging="360"/>
      </w:pPr>
      <w:rPr>
        <w:rFonts w:asciiTheme="minorHAnsi" w:hAnsiTheme="minorHAnsi" w:cstheme="minorHAnsi" w:hint="default"/>
        <w:sz w:val="24"/>
        <w:szCs w:val="26"/>
      </w:rPr>
    </w:lvl>
    <w:lvl w:ilvl="2" w:tplc="2000001B">
      <w:start w:val="1"/>
      <w:numFmt w:val="lowerRoman"/>
      <w:lvlText w:val="%3."/>
      <w:lvlJc w:val="right"/>
      <w:pPr>
        <w:ind w:left="1990" w:hanging="370"/>
      </w:pPr>
      <w:rPr>
        <w:rFonts w:hint="default"/>
      </w:rPr>
    </w:lvl>
    <w:lvl w:ilvl="3" w:tplc="0809000F">
      <w:start w:val="1"/>
      <w:numFmt w:val="decimal"/>
      <w:lvlText w:val="%4."/>
      <w:lvlJc w:val="left"/>
      <w:pPr>
        <w:ind w:left="2520" w:hanging="360"/>
      </w:pPr>
    </w:lvl>
    <w:lvl w:ilvl="4" w:tplc="1A4EA916">
      <w:start w:val="1"/>
      <w:numFmt w:val="lowerLetter"/>
      <w:lvlText w:val="%5)"/>
      <w:lvlJc w:val="left"/>
      <w:pPr>
        <w:ind w:left="3465" w:hanging="585"/>
      </w:pPr>
      <w:rPr>
        <w:rFonts w:hint="default"/>
      </w:rPr>
    </w:lvl>
    <w:lvl w:ilvl="5" w:tplc="BF407288">
      <w:start w:val="1"/>
      <w:numFmt w:val="upperRoman"/>
      <w:lvlText w:val="%6."/>
      <w:lvlJc w:val="left"/>
      <w:pPr>
        <w:ind w:left="4500" w:hanging="720"/>
      </w:pPr>
      <w:rPr>
        <w:rFonts w:hint="default"/>
      </w:r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9A956B1"/>
    <w:multiLevelType w:val="hybridMultilevel"/>
    <w:tmpl w:val="405A195C"/>
    <w:lvl w:ilvl="0" w:tplc="7234B25E">
      <w:start w:val="1"/>
      <w:numFmt w:val="low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41010981"/>
    <w:multiLevelType w:val="hybridMultilevel"/>
    <w:tmpl w:val="B9706CC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5C37F40"/>
    <w:multiLevelType w:val="hybridMultilevel"/>
    <w:tmpl w:val="D51C517C"/>
    <w:lvl w:ilvl="0" w:tplc="55482C5E">
      <w:start w:val="1"/>
      <w:numFmt w:val="decimal"/>
      <w:lvlText w:val="%1."/>
      <w:lvlJc w:val="left"/>
      <w:pPr>
        <w:ind w:left="540" w:hanging="360"/>
      </w:pPr>
      <w:rPr>
        <w:b w:val="0"/>
        <w:sz w:val="24"/>
        <w:szCs w:val="24"/>
        <w:lang w:val="en-GB"/>
      </w:rPr>
    </w:lvl>
    <w:lvl w:ilvl="1" w:tplc="08090019">
      <w:start w:val="1"/>
      <w:numFmt w:val="lowerLetter"/>
      <w:lvlText w:val="%2."/>
      <w:lvlJc w:val="left"/>
      <w:pPr>
        <w:ind w:left="1489" w:hanging="360"/>
      </w:pPr>
    </w:lvl>
    <w:lvl w:ilvl="2" w:tplc="0809001B">
      <w:start w:val="1"/>
      <w:numFmt w:val="lowerRoman"/>
      <w:lvlText w:val="%3."/>
      <w:lvlJc w:val="right"/>
      <w:pPr>
        <w:ind w:left="1030" w:hanging="180"/>
      </w:pPr>
    </w:lvl>
    <w:lvl w:ilvl="3" w:tplc="0809000F" w:tentative="1">
      <w:start w:val="1"/>
      <w:numFmt w:val="decimal"/>
      <w:lvlText w:val="%4."/>
      <w:lvlJc w:val="left"/>
      <w:pPr>
        <w:ind w:left="2929" w:hanging="360"/>
      </w:pPr>
    </w:lvl>
    <w:lvl w:ilvl="4" w:tplc="08090019" w:tentative="1">
      <w:start w:val="1"/>
      <w:numFmt w:val="lowerLetter"/>
      <w:lvlText w:val="%5."/>
      <w:lvlJc w:val="left"/>
      <w:pPr>
        <w:ind w:left="3649" w:hanging="360"/>
      </w:pPr>
    </w:lvl>
    <w:lvl w:ilvl="5" w:tplc="0809001B" w:tentative="1">
      <w:start w:val="1"/>
      <w:numFmt w:val="lowerRoman"/>
      <w:lvlText w:val="%6."/>
      <w:lvlJc w:val="right"/>
      <w:pPr>
        <w:ind w:left="4369" w:hanging="180"/>
      </w:pPr>
    </w:lvl>
    <w:lvl w:ilvl="6" w:tplc="0809000F" w:tentative="1">
      <w:start w:val="1"/>
      <w:numFmt w:val="decimal"/>
      <w:lvlText w:val="%7."/>
      <w:lvlJc w:val="left"/>
      <w:pPr>
        <w:ind w:left="5089" w:hanging="360"/>
      </w:pPr>
    </w:lvl>
    <w:lvl w:ilvl="7" w:tplc="08090019" w:tentative="1">
      <w:start w:val="1"/>
      <w:numFmt w:val="lowerLetter"/>
      <w:lvlText w:val="%8."/>
      <w:lvlJc w:val="left"/>
      <w:pPr>
        <w:ind w:left="5809" w:hanging="360"/>
      </w:pPr>
    </w:lvl>
    <w:lvl w:ilvl="8" w:tplc="0809001B" w:tentative="1">
      <w:start w:val="1"/>
      <w:numFmt w:val="lowerRoman"/>
      <w:lvlText w:val="%9."/>
      <w:lvlJc w:val="right"/>
      <w:pPr>
        <w:ind w:left="6529" w:hanging="180"/>
      </w:pPr>
    </w:lvl>
  </w:abstractNum>
  <w:abstractNum w:abstractNumId="27" w15:restartNumberingAfterBreak="0">
    <w:nsid w:val="483E2964"/>
    <w:multiLevelType w:val="hybridMultilevel"/>
    <w:tmpl w:val="533EF576"/>
    <w:lvl w:ilvl="0" w:tplc="6F1E5854">
      <w:start w:val="8"/>
      <w:numFmt w:val="bullet"/>
      <w:lvlText w:val="-"/>
      <w:lvlJc w:val="left"/>
      <w:pPr>
        <w:ind w:left="1080" w:hanging="360"/>
      </w:pPr>
      <w:rPr>
        <w:rFonts w:ascii="Arial" w:eastAsiaTheme="minorEastAsia"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3F25A1"/>
    <w:multiLevelType w:val="hybridMultilevel"/>
    <w:tmpl w:val="7DDE16E4"/>
    <w:lvl w:ilvl="0" w:tplc="8C86660E">
      <w:start w:val="1"/>
      <w:numFmt w:val="lowerRoman"/>
      <w:lvlText w:val="%1)"/>
      <w:lvlJc w:val="left"/>
      <w:pPr>
        <w:ind w:left="1080" w:hanging="720"/>
      </w:pPr>
      <w:rPr>
        <w:rFonts w:hint="default"/>
        <w:b/>
        <w:i/>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9" w15:restartNumberingAfterBreak="0">
    <w:nsid w:val="52013B08"/>
    <w:multiLevelType w:val="hybridMultilevel"/>
    <w:tmpl w:val="C3B22F12"/>
    <w:lvl w:ilvl="0" w:tplc="49A46E66">
      <w:start w:val="16"/>
      <w:numFmt w:val="decimal"/>
      <w:lvlText w:val="%1."/>
      <w:lvlJc w:val="left"/>
      <w:pPr>
        <w:ind w:left="450" w:hanging="450"/>
      </w:pPr>
      <w:rPr>
        <w:rFonts w:hint="default"/>
        <w:b w:val="0"/>
        <w:i w:val="0"/>
      </w:rPr>
    </w:lvl>
    <w:lvl w:ilvl="1" w:tplc="08090019">
      <w:start w:val="1"/>
      <w:numFmt w:val="lowerLetter"/>
      <w:lvlText w:val="%2."/>
      <w:lvlJc w:val="left"/>
      <w:pPr>
        <w:ind w:left="1069" w:hanging="360"/>
      </w:pPr>
    </w:lvl>
    <w:lvl w:ilvl="2" w:tplc="0809001B" w:tentative="1">
      <w:start w:val="1"/>
      <w:numFmt w:val="lowerRoman"/>
      <w:lvlText w:val="%3."/>
      <w:lvlJc w:val="right"/>
      <w:pPr>
        <w:ind w:left="1658" w:hanging="180"/>
      </w:pPr>
    </w:lvl>
    <w:lvl w:ilvl="3" w:tplc="0809000F">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0" w15:restartNumberingAfterBreak="0">
    <w:nsid w:val="57AE0806"/>
    <w:multiLevelType w:val="multilevel"/>
    <w:tmpl w:val="6488264C"/>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lang w:val="en-U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807BA6"/>
    <w:multiLevelType w:val="hybridMultilevel"/>
    <w:tmpl w:val="B9C65236"/>
    <w:lvl w:ilvl="0" w:tplc="260C15F0">
      <w:start w:val="27"/>
      <w:numFmt w:val="decimal"/>
      <w:lvlText w:val="%1."/>
      <w:lvlJc w:val="left"/>
      <w:pPr>
        <w:ind w:left="720" w:hanging="360"/>
      </w:pPr>
      <w:rPr>
        <w:rFonts w:hint="default"/>
        <w:b w:val="0"/>
        <w:i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2" w15:restartNumberingAfterBreak="0">
    <w:nsid w:val="61F82026"/>
    <w:multiLevelType w:val="singleLevel"/>
    <w:tmpl w:val="61F82026"/>
    <w:lvl w:ilvl="0">
      <w:start w:val="1"/>
      <w:numFmt w:val="bullet"/>
      <w:lvlText w:val=""/>
      <w:lvlJc w:val="left"/>
      <w:pPr>
        <w:ind w:left="420" w:hanging="420"/>
      </w:pPr>
      <w:rPr>
        <w:rFonts w:ascii="Wingdings" w:hAnsi="Wingdings" w:hint="default"/>
      </w:rPr>
    </w:lvl>
  </w:abstractNum>
  <w:abstractNum w:abstractNumId="33" w15:restartNumberingAfterBreak="0">
    <w:nsid w:val="61FBD719"/>
    <w:multiLevelType w:val="singleLevel"/>
    <w:tmpl w:val="0809000F"/>
    <w:lvl w:ilvl="0">
      <w:start w:val="1"/>
      <w:numFmt w:val="decimal"/>
      <w:lvlText w:val="%1."/>
      <w:lvlJc w:val="left"/>
      <w:pPr>
        <w:ind w:left="360" w:hanging="360"/>
      </w:pPr>
      <w:rPr>
        <w:rFonts w:hint="default"/>
      </w:rPr>
    </w:lvl>
  </w:abstractNum>
  <w:abstractNum w:abstractNumId="34" w15:restartNumberingAfterBreak="0">
    <w:nsid w:val="64C944B6"/>
    <w:multiLevelType w:val="multilevel"/>
    <w:tmpl w:val="A794830C"/>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themeColor="text1"/>
        <w:lang w:val="en-U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3D11A1"/>
    <w:multiLevelType w:val="hybridMultilevel"/>
    <w:tmpl w:val="7CE4D692"/>
    <w:lvl w:ilvl="0" w:tplc="B75020C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F95B98"/>
    <w:multiLevelType w:val="hybridMultilevel"/>
    <w:tmpl w:val="4E5CB6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F03412"/>
    <w:multiLevelType w:val="multilevel"/>
    <w:tmpl w:val="402C37E0"/>
    <w:lvl w:ilvl="0">
      <w:start w:val="1"/>
      <w:numFmt w:val="decimal"/>
      <w:lvlText w:val="%1."/>
      <w:lvlJc w:val="left"/>
      <w:pPr>
        <w:ind w:left="360" w:hanging="360"/>
      </w:pPr>
      <w:rPr>
        <w:rFonts w:hint="default"/>
        <w:b w:val="0"/>
        <w:i w:val="0"/>
      </w:rPr>
    </w:lvl>
    <w:lvl w:ilvl="1">
      <w:start w:val="1"/>
      <w:numFmt w:val="lowerLetter"/>
      <w:lvlText w:val="%2."/>
      <w:lvlJc w:val="left"/>
      <w:pPr>
        <w:ind w:left="81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C8A1685"/>
    <w:multiLevelType w:val="multilevel"/>
    <w:tmpl w:val="E2D82098"/>
    <w:lvl w:ilvl="0">
      <w:start w:val="1"/>
      <w:numFmt w:val="decimal"/>
      <w:lvlText w:val="%1."/>
      <w:lvlJc w:val="left"/>
      <w:pPr>
        <w:ind w:left="360" w:hanging="360"/>
      </w:pPr>
      <w:rPr>
        <w:rFonts w:asciiTheme="majorHAnsi" w:hAnsiTheme="majorHAnsi" w:cstheme="majorHAnsi"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F204DB6"/>
    <w:multiLevelType w:val="hybridMultilevel"/>
    <w:tmpl w:val="7CF0A02E"/>
    <w:lvl w:ilvl="0" w:tplc="11147D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33"/>
  </w:num>
  <w:num w:numId="3">
    <w:abstractNumId w:val="18"/>
  </w:num>
  <w:num w:numId="4">
    <w:abstractNumId w:val="14"/>
  </w:num>
  <w:num w:numId="5">
    <w:abstractNumId w:val="0"/>
  </w:num>
  <w:num w:numId="6">
    <w:abstractNumId w:val="39"/>
  </w:num>
  <w:num w:numId="7">
    <w:abstractNumId w:val="13"/>
  </w:num>
  <w:num w:numId="8">
    <w:abstractNumId w:val="16"/>
  </w:num>
  <w:num w:numId="9">
    <w:abstractNumId w:val="22"/>
  </w:num>
  <w:num w:numId="10">
    <w:abstractNumId w:val="29"/>
  </w:num>
  <w:num w:numId="11">
    <w:abstractNumId w:val="3"/>
  </w:num>
  <w:num w:numId="12">
    <w:abstractNumId w:val="15"/>
  </w:num>
  <w:num w:numId="13">
    <w:abstractNumId w:val="2"/>
  </w:num>
  <w:num w:numId="14">
    <w:abstractNumId w:val="32"/>
  </w:num>
  <w:num w:numId="15">
    <w:abstractNumId w:val="37"/>
  </w:num>
  <w:num w:numId="16">
    <w:abstractNumId w:val="25"/>
  </w:num>
  <w:num w:numId="17">
    <w:abstractNumId w:val="11"/>
  </w:num>
  <w:num w:numId="18">
    <w:abstractNumId w:val="28"/>
  </w:num>
  <w:num w:numId="19">
    <w:abstractNumId w:val="24"/>
  </w:num>
  <w:num w:numId="20">
    <w:abstractNumId w:val="7"/>
  </w:num>
  <w:num w:numId="21">
    <w:abstractNumId w:val="31"/>
  </w:num>
  <w:num w:numId="22">
    <w:abstractNumId w:val="8"/>
  </w:num>
  <w:num w:numId="23">
    <w:abstractNumId w:val="6"/>
  </w:num>
  <w:num w:numId="24">
    <w:abstractNumId w:val="1"/>
  </w:num>
  <w:num w:numId="25">
    <w:abstractNumId w:val="4"/>
  </w:num>
  <w:num w:numId="26">
    <w:abstractNumId w:val="12"/>
  </w:num>
  <w:num w:numId="27">
    <w:abstractNumId w:val="27"/>
  </w:num>
  <w:num w:numId="28">
    <w:abstractNumId w:val="17"/>
  </w:num>
  <w:num w:numId="29">
    <w:abstractNumId w:val="30"/>
  </w:num>
  <w:num w:numId="30">
    <w:abstractNumId w:val="9"/>
  </w:num>
  <w:num w:numId="31">
    <w:abstractNumId w:val="20"/>
  </w:num>
  <w:num w:numId="32">
    <w:abstractNumId w:val="23"/>
  </w:num>
  <w:num w:numId="33">
    <w:abstractNumId w:val="21"/>
  </w:num>
  <w:num w:numId="34">
    <w:abstractNumId w:val="5"/>
  </w:num>
  <w:num w:numId="35">
    <w:abstractNumId w:val="36"/>
  </w:num>
  <w:num w:numId="36">
    <w:abstractNumId w:val="38"/>
  </w:num>
  <w:num w:numId="37">
    <w:abstractNumId w:val="34"/>
  </w:num>
  <w:num w:numId="38">
    <w:abstractNumId w:val="26"/>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E5B"/>
    <w:rsid w:val="000101AB"/>
    <w:rsid w:val="000103B4"/>
    <w:rsid w:val="000252E9"/>
    <w:rsid w:val="00027B30"/>
    <w:rsid w:val="000443A2"/>
    <w:rsid w:val="00053F9A"/>
    <w:rsid w:val="00056C32"/>
    <w:rsid w:val="000577EC"/>
    <w:rsid w:val="00057C0A"/>
    <w:rsid w:val="000610E1"/>
    <w:rsid w:val="00074845"/>
    <w:rsid w:val="00084DC2"/>
    <w:rsid w:val="000966E5"/>
    <w:rsid w:val="000A0373"/>
    <w:rsid w:val="000A3004"/>
    <w:rsid w:val="000B13A4"/>
    <w:rsid w:val="000C3B2A"/>
    <w:rsid w:val="000D20F6"/>
    <w:rsid w:val="000D6AF5"/>
    <w:rsid w:val="000E77AD"/>
    <w:rsid w:val="000F1CCA"/>
    <w:rsid w:val="000F4CA7"/>
    <w:rsid w:val="000F4EA6"/>
    <w:rsid w:val="000F62F1"/>
    <w:rsid w:val="001063AC"/>
    <w:rsid w:val="001234C0"/>
    <w:rsid w:val="00127DDF"/>
    <w:rsid w:val="00142056"/>
    <w:rsid w:val="00145169"/>
    <w:rsid w:val="001622BA"/>
    <w:rsid w:val="00165B52"/>
    <w:rsid w:val="00173DF6"/>
    <w:rsid w:val="00183B48"/>
    <w:rsid w:val="0018659A"/>
    <w:rsid w:val="00197781"/>
    <w:rsid w:val="001A212E"/>
    <w:rsid w:val="001C010B"/>
    <w:rsid w:val="001C45FD"/>
    <w:rsid w:val="001D2A48"/>
    <w:rsid w:val="001D4CC6"/>
    <w:rsid w:val="001E2FC2"/>
    <w:rsid w:val="001E76E2"/>
    <w:rsid w:val="002019A6"/>
    <w:rsid w:val="00204528"/>
    <w:rsid w:val="00207CDF"/>
    <w:rsid w:val="00217AAE"/>
    <w:rsid w:val="002409FE"/>
    <w:rsid w:val="002431F3"/>
    <w:rsid w:val="00246006"/>
    <w:rsid w:val="00250F1D"/>
    <w:rsid w:val="002643F6"/>
    <w:rsid w:val="0026570C"/>
    <w:rsid w:val="00272B20"/>
    <w:rsid w:val="00276A89"/>
    <w:rsid w:val="00277269"/>
    <w:rsid w:val="002812CE"/>
    <w:rsid w:val="00293C46"/>
    <w:rsid w:val="002944E4"/>
    <w:rsid w:val="002A1DD2"/>
    <w:rsid w:val="002B1FA2"/>
    <w:rsid w:val="002B4F6C"/>
    <w:rsid w:val="002B7648"/>
    <w:rsid w:val="002C435C"/>
    <w:rsid w:val="002C4AE7"/>
    <w:rsid w:val="002D3732"/>
    <w:rsid w:val="002E17E4"/>
    <w:rsid w:val="002E28EB"/>
    <w:rsid w:val="002E5A08"/>
    <w:rsid w:val="002F24C9"/>
    <w:rsid w:val="002F77AC"/>
    <w:rsid w:val="0030780D"/>
    <w:rsid w:val="003144D6"/>
    <w:rsid w:val="00323536"/>
    <w:rsid w:val="00324DFA"/>
    <w:rsid w:val="0032523E"/>
    <w:rsid w:val="003320B9"/>
    <w:rsid w:val="00337A21"/>
    <w:rsid w:val="00351814"/>
    <w:rsid w:val="0036066B"/>
    <w:rsid w:val="00361716"/>
    <w:rsid w:val="003667CE"/>
    <w:rsid w:val="00374749"/>
    <w:rsid w:val="003760F5"/>
    <w:rsid w:val="00377B3E"/>
    <w:rsid w:val="003866EF"/>
    <w:rsid w:val="00395C17"/>
    <w:rsid w:val="003A3982"/>
    <w:rsid w:val="003A43E8"/>
    <w:rsid w:val="003B03CE"/>
    <w:rsid w:val="003B1ACD"/>
    <w:rsid w:val="003B7BA1"/>
    <w:rsid w:val="003C4B77"/>
    <w:rsid w:val="003C6579"/>
    <w:rsid w:val="003C7999"/>
    <w:rsid w:val="003D33EF"/>
    <w:rsid w:val="003F3D69"/>
    <w:rsid w:val="003F439D"/>
    <w:rsid w:val="003F5816"/>
    <w:rsid w:val="0040623F"/>
    <w:rsid w:val="00414D03"/>
    <w:rsid w:val="00416301"/>
    <w:rsid w:val="004174D4"/>
    <w:rsid w:val="00420B06"/>
    <w:rsid w:val="004312E2"/>
    <w:rsid w:val="0043568C"/>
    <w:rsid w:val="00441A66"/>
    <w:rsid w:val="00445A0D"/>
    <w:rsid w:val="00446430"/>
    <w:rsid w:val="00447F3B"/>
    <w:rsid w:val="00463899"/>
    <w:rsid w:val="0047480C"/>
    <w:rsid w:val="0048260A"/>
    <w:rsid w:val="00482675"/>
    <w:rsid w:val="00495D68"/>
    <w:rsid w:val="00495E5B"/>
    <w:rsid w:val="004A3C3B"/>
    <w:rsid w:val="004A4091"/>
    <w:rsid w:val="004A72A4"/>
    <w:rsid w:val="004B115A"/>
    <w:rsid w:val="004B30A5"/>
    <w:rsid w:val="004B3D90"/>
    <w:rsid w:val="004B4E01"/>
    <w:rsid w:val="004B5E2A"/>
    <w:rsid w:val="004B5E46"/>
    <w:rsid w:val="004C7C13"/>
    <w:rsid w:val="004D7203"/>
    <w:rsid w:val="004D7EDA"/>
    <w:rsid w:val="004E7CB6"/>
    <w:rsid w:val="005063AC"/>
    <w:rsid w:val="00506F69"/>
    <w:rsid w:val="005171A5"/>
    <w:rsid w:val="005216F4"/>
    <w:rsid w:val="00524597"/>
    <w:rsid w:val="00524C0F"/>
    <w:rsid w:val="0052637C"/>
    <w:rsid w:val="00552DCC"/>
    <w:rsid w:val="00557825"/>
    <w:rsid w:val="0056494C"/>
    <w:rsid w:val="00565117"/>
    <w:rsid w:val="00565592"/>
    <w:rsid w:val="00581496"/>
    <w:rsid w:val="00586619"/>
    <w:rsid w:val="00593EB3"/>
    <w:rsid w:val="005A5F73"/>
    <w:rsid w:val="005A644F"/>
    <w:rsid w:val="005B1AA4"/>
    <w:rsid w:val="005B22F0"/>
    <w:rsid w:val="005B5AA3"/>
    <w:rsid w:val="005C4C7C"/>
    <w:rsid w:val="005D573B"/>
    <w:rsid w:val="005D57C1"/>
    <w:rsid w:val="005E3EBC"/>
    <w:rsid w:val="005F5A7E"/>
    <w:rsid w:val="005F65EB"/>
    <w:rsid w:val="00602675"/>
    <w:rsid w:val="00610F12"/>
    <w:rsid w:val="006141F0"/>
    <w:rsid w:val="00617BD3"/>
    <w:rsid w:val="00620305"/>
    <w:rsid w:val="0062081E"/>
    <w:rsid w:val="006211AD"/>
    <w:rsid w:val="00632C4A"/>
    <w:rsid w:val="00643882"/>
    <w:rsid w:val="00645A07"/>
    <w:rsid w:val="00647803"/>
    <w:rsid w:val="00657661"/>
    <w:rsid w:val="00661C57"/>
    <w:rsid w:val="00661D48"/>
    <w:rsid w:val="00664A69"/>
    <w:rsid w:val="006772F9"/>
    <w:rsid w:val="00683189"/>
    <w:rsid w:val="00695FCD"/>
    <w:rsid w:val="006B1411"/>
    <w:rsid w:val="006B1A23"/>
    <w:rsid w:val="006C70CF"/>
    <w:rsid w:val="006D3182"/>
    <w:rsid w:val="006E33B8"/>
    <w:rsid w:val="006F1511"/>
    <w:rsid w:val="006F5AE4"/>
    <w:rsid w:val="0070168B"/>
    <w:rsid w:val="00732008"/>
    <w:rsid w:val="007323FA"/>
    <w:rsid w:val="00733DE4"/>
    <w:rsid w:val="0073641D"/>
    <w:rsid w:val="007448A2"/>
    <w:rsid w:val="007507CF"/>
    <w:rsid w:val="00753ADB"/>
    <w:rsid w:val="00753FD1"/>
    <w:rsid w:val="007668C2"/>
    <w:rsid w:val="007735CA"/>
    <w:rsid w:val="007757AC"/>
    <w:rsid w:val="00781409"/>
    <w:rsid w:val="007831FF"/>
    <w:rsid w:val="007930FC"/>
    <w:rsid w:val="007A21AA"/>
    <w:rsid w:val="007B1075"/>
    <w:rsid w:val="007B5588"/>
    <w:rsid w:val="007B6421"/>
    <w:rsid w:val="007E2D87"/>
    <w:rsid w:val="007F0755"/>
    <w:rsid w:val="007F17F4"/>
    <w:rsid w:val="00805A06"/>
    <w:rsid w:val="00811760"/>
    <w:rsid w:val="008333BE"/>
    <w:rsid w:val="00844CCE"/>
    <w:rsid w:val="00850ED3"/>
    <w:rsid w:val="00855E04"/>
    <w:rsid w:val="0085609B"/>
    <w:rsid w:val="00861161"/>
    <w:rsid w:val="00863A53"/>
    <w:rsid w:val="0086435D"/>
    <w:rsid w:val="00864D7A"/>
    <w:rsid w:val="00873F1F"/>
    <w:rsid w:val="00887BE1"/>
    <w:rsid w:val="008A4350"/>
    <w:rsid w:val="008A5C01"/>
    <w:rsid w:val="008A69EE"/>
    <w:rsid w:val="008B0D4C"/>
    <w:rsid w:val="008B4604"/>
    <w:rsid w:val="008C5AAB"/>
    <w:rsid w:val="008C682A"/>
    <w:rsid w:val="008D12B8"/>
    <w:rsid w:val="008D2B0F"/>
    <w:rsid w:val="008E6A6D"/>
    <w:rsid w:val="008E7B8C"/>
    <w:rsid w:val="008F134D"/>
    <w:rsid w:val="008F2CCE"/>
    <w:rsid w:val="008F4D63"/>
    <w:rsid w:val="008F7A53"/>
    <w:rsid w:val="008F7D6F"/>
    <w:rsid w:val="00911F2C"/>
    <w:rsid w:val="00913DE0"/>
    <w:rsid w:val="009169AE"/>
    <w:rsid w:val="00917779"/>
    <w:rsid w:val="00917F15"/>
    <w:rsid w:val="009200EA"/>
    <w:rsid w:val="0092218B"/>
    <w:rsid w:val="00925417"/>
    <w:rsid w:val="00925E21"/>
    <w:rsid w:val="00933E4E"/>
    <w:rsid w:val="009379AB"/>
    <w:rsid w:val="00945C01"/>
    <w:rsid w:val="009467B1"/>
    <w:rsid w:val="00946EFB"/>
    <w:rsid w:val="00955B4E"/>
    <w:rsid w:val="00956902"/>
    <w:rsid w:val="009605FD"/>
    <w:rsid w:val="0097097F"/>
    <w:rsid w:val="00974598"/>
    <w:rsid w:val="00986F62"/>
    <w:rsid w:val="00990A16"/>
    <w:rsid w:val="00992775"/>
    <w:rsid w:val="00997E7E"/>
    <w:rsid w:val="009A37BA"/>
    <w:rsid w:val="009A3B18"/>
    <w:rsid w:val="009C196D"/>
    <w:rsid w:val="009C534E"/>
    <w:rsid w:val="009D1DC1"/>
    <w:rsid w:val="009D4932"/>
    <w:rsid w:val="009D632A"/>
    <w:rsid w:val="009D7BAF"/>
    <w:rsid w:val="009E34FB"/>
    <w:rsid w:val="009E5402"/>
    <w:rsid w:val="009E5ADD"/>
    <w:rsid w:val="009E6ADE"/>
    <w:rsid w:val="009F2097"/>
    <w:rsid w:val="00A04399"/>
    <w:rsid w:val="00A14186"/>
    <w:rsid w:val="00A22D64"/>
    <w:rsid w:val="00A3795F"/>
    <w:rsid w:val="00A457AB"/>
    <w:rsid w:val="00A4666B"/>
    <w:rsid w:val="00A5414A"/>
    <w:rsid w:val="00A54503"/>
    <w:rsid w:val="00A54691"/>
    <w:rsid w:val="00A56316"/>
    <w:rsid w:val="00A63347"/>
    <w:rsid w:val="00A761A4"/>
    <w:rsid w:val="00A82246"/>
    <w:rsid w:val="00A82A2D"/>
    <w:rsid w:val="00A83744"/>
    <w:rsid w:val="00A86D2C"/>
    <w:rsid w:val="00A95374"/>
    <w:rsid w:val="00A95498"/>
    <w:rsid w:val="00A96AAE"/>
    <w:rsid w:val="00A96AE1"/>
    <w:rsid w:val="00AA0A3B"/>
    <w:rsid w:val="00AB5D7F"/>
    <w:rsid w:val="00AC376D"/>
    <w:rsid w:val="00AC60B2"/>
    <w:rsid w:val="00AD2C9F"/>
    <w:rsid w:val="00AF1232"/>
    <w:rsid w:val="00AF5063"/>
    <w:rsid w:val="00B02A97"/>
    <w:rsid w:val="00B07B71"/>
    <w:rsid w:val="00B13DA5"/>
    <w:rsid w:val="00B16BDF"/>
    <w:rsid w:val="00B16D20"/>
    <w:rsid w:val="00B2096A"/>
    <w:rsid w:val="00B4376E"/>
    <w:rsid w:val="00B51730"/>
    <w:rsid w:val="00B534DC"/>
    <w:rsid w:val="00B746A6"/>
    <w:rsid w:val="00B76DB6"/>
    <w:rsid w:val="00B8608B"/>
    <w:rsid w:val="00B87756"/>
    <w:rsid w:val="00B90559"/>
    <w:rsid w:val="00BA0619"/>
    <w:rsid w:val="00BA3567"/>
    <w:rsid w:val="00BC2529"/>
    <w:rsid w:val="00BD444F"/>
    <w:rsid w:val="00BE01A3"/>
    <w:rsid w:val="00BE27FE"/>
    <w:rsid w:val="00BF4806"/>
    <w:rsid w:val="00BF4E4E"/>
    <w:rsid w:val="00BF77AE"/>
    <w:rsid w:val="00C03F6F"/>
    <w:rsid w:val="00C05070"/>
    <w:rsid w:val="00C052D6"/>
    <w:rsid w:val="00C11D58"/>
    <w:rsid w:val="00C162E9"/>
    <w:rsid w:val="00C209A6"/>
    <w:rsid w:val="00C20F48"/>
    <w:rsid w:val="00C322FC"/>
    <w:rsid w:val="00C32D2A"/>
    <w:rsid w:val="00C34992"/>
    <w:rsid w:val="00C36350"/>
    <w:rsid w:val="00C40DE3"/>
    <w:rsid w:val="00C455A0"/>
    <w:rsid w:val="00C546D6"/>
    <w:rsid w:val="00C72E2E"/>
    <w:rsid w:val="00C87E75"/>
    <w:rsid w:val="00C95CDE"/>
    <w:rsid w:val="00CA0340"/>
    <w:rsid w:val="00CB18C6"/>
    <w:rsid w:val="00CC28C6"/>
    <w:rsid w:val="00CC4DE0"/>
    <w:rsid w:val="00CC7AF5"/>
    <w:rsid w:val="00CD3312"/>
    <w:rsid w:val="00CE0D84"/>
    <w:rsid w:val="00CF6039"/>
    <w:rsid w:val="00D012B2"/>
    <w:rsid w:val="00D032EA"/>
    <w:rsid w:val="00D036AE"/>
    <w:rsid w:val="00D060EC"/>
    <w:rsid w:val="00D248FC"/>
    <w:rsid w:val="00D45F3B"/>
    <w:rsid w:val="00D465AF"/>
    <w:rsid w:val="00D64FC0"/>
    <w:rsid w:val="00D6786E"/>
    <w:rsid w:val="00D82400"/>
    <w:rsid w:val="00D8487D"/>
    <w:rsid w:val="00D905DA"/>
    <w:rsid w:val="00D906BF"/>
    <w:rsid w:val="00DA7588"/>
    <w:rsid w:val="00DC76A8"/>
    <w:rsid w:val="00DF0E9C"/>
    <w:rsid w:val="00E1277C"/>
    <w:rsid w:val="00E13ACE"/>
    <w:rsid w:val="00E23F1E"/>
    <w:rsid w:val="00E24A5B"/>
    <w:rsid w:val="00E24B6F"/>
    <w:rsid w:val="00E4142B"/>
    <w:rsid w:val="00E550A2"/>
    <w:rsid w:val="00E60A76"/>
    <w:rsid w:val="00E6430F"/>
    <w:rsid w:val="00E75216"/>
    <w:rsid w:val="00E82503"/>
    <w:rsid w:val="00E828FE"/>
    <w:rsid w:val="00E91320"/>
    <w:rsid w:val="00E9455A"/>
    <w:rsid w:val="00E95358"/>
    <w:rsid w:val="00E97130"/>
    <w:rsid w:val="00E97426"/>
    <w:rsid w:val="00EC6B49"/>
    <w:rsid w:val="00ED6FC2"/>
    <w:rsid w:val="00EE402F"/>
    <w:rsid w:val="00EE4518"/>
    <w:rsid w:val="00EF77F0"/>
    <w:rsid w:val="00F1153B"/>
    <w:rsid w:val="00F121F0"/>
    <w:rsid w:val="00F13D5C"/>
    <w:rsid w:val="00F25448"/>
    <w:rsid w:val="00F34C52"/>
    <w:rsid w:val="00F42CB5"/>
    <w:rsid w:val="00F51A5A"/>
    <w:rsid w:val="00F521BD"/>
    <w:rsid w:val="00F53457"/>
    <w:rsid w:val="00F659AE"/>
    <w:rsid w:val="00F76462"/>
    <w:rsid w:val="00F81CC2"/>
    <w:rsid w:val="00F8543C"/>
    <w:rsid w:val="00F8612D"/>
    <w:rsid w:val="00F92F42"/>
    <w:rsid w:val="00FA2313"/>
    <w:rsid w:val="00FB1CE4"/>
    <w:rsid w:val="00FC33CB"/>
    <w:rsid w:val="00FC3DA2"/>
    <w:rsid w:val="00FD00AD"/>
    <w:rsid w:val="00FD41D9"/>
    <w:rsid w:val="00FD7268"/>
    <w:rsid w:val="00FE254F"/>
    <w:rsid w:val="00FF1D23"/>
    <w:rsid w:val="785274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716CA"/>
  <w15:chartTrackingRefBased/>
  <w15:docId w15:val="{A0D86B6B-87B9-4B2E-BABA-DC374835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23536"/>
    <w:pPr>
      <w:keepNext/>
      <w:keepLines/>
      <w:spacing w:before="40" w:after="0"/>
      <w:outlineLvl w:val="1"/>
    </w:pPr>
    <w:rPr>
      <w:rFonts w:asciiTheme="majorHAnsi" w:eastAsiaTheme="majorEastAsia" w:hAnsiTheme="majorHAnsi" w:cstheme="majorBidi"/>
      <w:color w:val="6E172B" w:themeColor="accent1" w:themeShade="BF"/>
      <w:sz w:val="26"/>
      <w:szCs w:val="26"/>
    </w:rPr>
  </w:style>
  <w:style w:type="paragraph" w:styleId="Heading3">
    <w:name w:val="heading 3"/>
    <w:basedOn w:val="Normal"/>
    <w:next w:val="Normal"/>
    <w:link w:val="Heading3Char"/>
    <w:uiPriority w:val="9"/>
    <w:unhideWhenUsed/>
    <w:qFormat/>
    <w:rsid w:val="00084DC2"/>
    <w:pPr>
      <w:keepNext/>
      <w:keepLines/>
      <w:spacing w:before="200" w:after="0" w:line="240" w:lineRule="auto"/>
      <w:outlineLvl w:val="2"/>
    </w:pPr>
    <w:rPr>
      <w:rFonts w:asciiTheme="majorHAnsi" w:eastAsiaTheme="majorEastAsia" w:hAnsiTheme="majorHAnsi" w:cstheme="majorBidi"/>
      <w:b/>
      <w:bCs/>
      <w:color w:val="941F3A"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5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588"/>
  </w:style>
  <w:style w:type="paragraph" w:styleId="Footer">
    <w:name w:val="footer"/>
    <w:basedOn w:val="Normal"/>
    <w:link w:val="FooterChar"/>
    <w:uiPriority w:val="99"/>
    <w:unhideWhenUsed/>
    <w:qFormat/>
    <w:rsid w:val="00DA75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58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Paragraph1">
    <w:name w:val="List Paragraph1"/>
    <w:basedOn w:val="Normal"/>
    <w:link w:val="ListParagraphChar"/>
    <w:uiPriority w:val="34"/>
    <w:qFormat/>
    <w:rsid w:val="001C45FD"/>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Bullets Char,List Paragraph (numbered (a)) Char,Liste de points Char,Numbered List Paragraph Char,COMESA Text 2 Char,Standard 12 pt Char,List Bulet Char,Dot pt Char,F5 List Paragraph Char,List Paragraph1 Char,MAIN CONTENT Char"/>
    <w:link w:val="ListParagraph1"/>
    <w:uiPriority w:val="34"/>
    <w:qFormat/>
    <w:locked/>
    <w:rsid w:val="001C45FD"/>
    <w:rPr>
      <w:rFonts w:ascii="Times New Roman" w:eastAsia="Times New Roman" w:hAnsi="Times New Roman" w:cs="Times New Roman"/>
      <w:sz w:val="24"/>
      <w:szCs w:val="24"/>
      <w:lang w:val="en-GB"/>
    </w:rPr>
  </w:style>
  <w:style w:type="character" w:customStyle="1" w:styleId="FooterChar1">
    <w:name w:val="Footer Char1"/>
    <w:basedOn w:val="DefaultParagraphFont"/>
    <w:uiPriority w:val="99"/>
    <w:qFormat/>
    <w:rsid w:val="001C45FD"/>
    <w:rPr>
      <w:rFonts w:ascii="Times New Roman" w:eastAsia="Times New Roman" w:hAnsi="Times New Roman" w:cs="Times New Roman"/>
      <w:sz w:val="24"/>
      <w:szCs w:val="24"/>
    </w:rPr>
  </w:style>
  <w:style w:type="paragraph" w:styleId="ListParagraph">
    <w:name w:val="List Paragraph"/>
    <w:aliases w:val="Bullets,List Paragraph (numbered (a)),Liste de points,Numbered List Paragraph,COMESA Text 2,Standard 12 pt,List Bulet,Dot pt,F5 List Paragraph,MAIN CONTENT,No Spacing1,List Paragraph Char Char Char,Indicator Text,AB List 1,Bullet Points,3"/>
    <w:basedOn w:val="Normal"/>
    <w:uiPriority w:val="34"/>
    <w:qFormat/>
    <w:rsid w:val="001C45FD"/>
    <w:pPr>
      <w:ind w:left="720"/>
      <w:contextualSpacing/>
    </w:pPr>
  </w:style>
  <w:style w:type="paragraph" w:styleId="BodyText">
    <w:name w:val="Body Text"/>
    <w:basedOn w:val="Normal"/>
    <w:link w:val="BodyTextChar"/>
    <w:uiPriority w:val="1"/>
    <w:qFormat/>
    <w:rsid w:val="00EE402F"/>
    <w:pPr>
      <w:widowControl w:val="0"/>
      <w:autoSpaceDE w:val="0"/>
      <w:autoSpaceDN w:val="0"/>
    </w:pPr>
    <w:rPr>
      <w:rFonts w:ascii="Cambria Math" w:eastAsia="Cambria Math" w:hAnsi="Cambria Math" w:cs="Cambria Math"/>
      <w:sz w:val="24"/>
      <w:szCs w:val="24"/>
    </w:rPr>
  </w:style>
  <w:style w:type="character" w:customStyle="1" w:styleId="BodyTextChar">
    <w:name w:val="Body Text Char"/>
    <w:basedOn w:val="DefaultParagraphFont"/>
    <w:link w:val="BodyText"/>
    <w:uiPriority w:val="1"/>
    <w:rsid w:val="00EE402F"/>
    <w:rPr>
      <w:rFonts w:ascii="Cambria Math" w:eastAsia="Cambria Math" w:hAnsi="Cambria Math" w:cs="Cambria Math"/>
      <w:sz w:val="24"/>
      <w:szCs w:val="24"/>
      <w:lang w:val="en-US"/>
    </w:rPr>
  </w:style>
  <w:style w:type="character" w:customStyle="1" w:styleId="Heading3Char">
    <w:name w:val="Heading 3 Char"/>
    <w:basedOn w:val="DefaultParagraphFont"/>
    <w:link w:val="Heading3"/>
    <w:uiPriority w:val="9"/>
    <w:qFormat/>
    <w:rsid w:val="00084DC2"/>
    <w:rPr>
      <w:rFonts w:asciiTheme="majorHAnsi" w:eastAsiaTheme="majorEastAsia" w:hAnsiTheme="majorHAnsi" w:cstheme="majorBidi"/>
      <w:b/>
      <w:bCs/>
      <w:color w:val="941F3A" w:themeColor="accent1"/>
      <w:sz w:val="24"/>
      <w:szCs w:val="24"/>
    </w:rPr>
  </w:style>
  <w:style w:type="paragraph" w:styleId="FootnoteText">
    <w:name w:val="footnote text"/>
    <w:basedOn w:val="Normal"/>
    <w:link w:val="FootnoteTextChar"/>
    <w:uiPriority w:val="99"/>
    <w:unhideWhenUsed/>
    <w:rsid w:val="00084DC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84DC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84DC2"/>
    <w:rPr>
      <w:vertAlign w:val="superscript"/>
    </w:rPr>
  </w:style>
  <w:style w:type="paragraph" w:customStyle="1" w:styleId="ListParagraph2">
    <w:name w:val="List Paragraph2"/>
    <w:basedOn w:val="Normal"/>
    <w:uiPriority w:val="99"/>
    <w:qFormat/>
    <w:rsid w:val="00084DC2"/>
    <w:pPr>
      <w:spacing w:after="0" w:line="240" w:lineRule="auto"/>
      <w:ind w:left="720"/>
      <w:contextualSpacing/>
    </w:pPr>
    <w:rPr>
      <w:rFonts w:ascii="Times New Roman" w:eastAsia="Times New Roman" w:hAnsi="Times New Roman" w:cs="Times New Roman"/>
      <w:sz w:val="24"/>
      <w:szCs w:val="24"/>
    </w:rPr>
  </w:style>
  <w:style w:type="paragraph" w:customStyle="1" w:styleId="ListParagraph3">
    <w:name w:val="List Paragraph3"/>
    <w:basedOn w:val="Normal"/>
    <w:uiPriority w:val="99"/>
    <w:qFormat/>
    <w:rsid w:val="00084DC2"/>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23536"/>
    <w:rPr>
      <w:rFonts w:asciiTheme="majorHAnsi" w:eastAsiaTheme="majorEastAsia" w:hAnsiTheme="majorHAnsi" w:cstheme="majorBidi"/>
      <w:color w:val="6E172B" w:themeColor="accent1" w:themeShade="BF"/>
      <w:sz w:val="26"/>
      <w:szCs w:val="26"/>
    </w:rPr>
  </w:style>
  <w:style w:type="paragraph" w:styleId="BalloonText">
    <w:name w:val="Balloon Text"/>
    <w:basedOn w:val="Normal"/>
    <w:link w:val="BalloonTextChar"/>
    <w:uiPriority w:val="99"/>
    <w:semiHidden/>
    <w:unhideWhenUsed/>
    <w:rsid w:val="00C72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E2E"/>
    <w:rPr>
      <w:rFonts w:ascii="Segoe UI" w:hAnsi="Segoe UI" w:cs="Segoe UI"/>
      <w:sz w:val="18"/>
      <w:szCs w:val="18"/>
    </w:rPr>
  </w:style>
  <w:style w:type="paragraph" w:customStyle="1" w:styleId="ColorfulList-Accent11">
    <w:name w:val="Colorful List - Accent 11"/>
    <w:basedOn w:val="Normal"/>
    <w:uiPriority w:val="34"/>
    <w:qFormat/>
    <w:rsid w:val="00D465AF"/>
    <w:pPr>
      <w:ind w:left="720"/>
      <w:contextualSpacing/>
    </w:pPr>
    <w:rPr>
      <w:rFonts w:ascii="Calibri" w:eastAsia="Calibri" w:hAnsi="Calibri" w:cs="Arial"/>
      <w:lang w:val="en-GB"/>
    </w:rPr>
  </w:style>
  <w:style w:type="character" w:customStyle="1" w:styleId="hgkelc">
    <w:name w:val="hgkelc"/>
    <w:basedOn w:val="DefaultParagraphFont"/>
    <w:rsid w:val="00D465AF"/>
  </w:style>
  <w:style w:type="table" w:styleId="GridTable1Light-Accent5">
    <w:name w:val="Grid Table 1 Light Accent 5"/>
    <w:basedOn w:val="TableNormal"/>
    <w:uiPriority w:val="46"/>
    <w:rsid w:val="00374749"/>
    <w:pPr>
      <w:spacing w:after="0" w:line="240" w:lineRule="auto"/>
    </w:pPr>
    <w:tblPr>
      <w:tblStyleRowBandSize w:val="1"/>
      <w:tblStyleColBandSize w:val="1"/>
      <w:tblBorders>
        <w:top w:val="single" w:sz="4" w:space="0" w:color="9F9F9F" w:themeColor="accent5" w:themeTint="66"/>
        <w:left w:val="single" w:sz="4" w:space="0" w:color="9F9F9F" w:themeColor="accent5" w:themeTint="66"/>
        <w:bottom w:val="single" w:sz="4" w:space="0" w:color="9F9F9F" w:themeColor="accent5" w:themeTint="66"/>
        <w:right w:val="single" w:sz="4" w:space="0" w:color="9F9F9F" w:themeColor="accent5" w:themeTint="66"/>
        <w:insideH w:val="single" w:sz="4" w:space="0" w:color="9F9F9F" w:themeColor="accent5" w:themeTint="66"/>
        <w:insideV w:val="single" w:sz="4" w:space="0" w:color="9F9F9F" w:themeColor="accent5" w:themeTint="66"/>
      </w:tblBorders>
    </w:tblPr>
    <w:tblStylePr w:type="firstRow">
      <w:rPr>
        <w:b/>
        <w:bCs/>
      </w:rPr>
      <w:tblPr/>
      <w:tcPr>
        <w:tcBorders>
          <w:bottom w:val="single" w:sz="12" w:space="0" w:color="707070" w:themeColor="accent5" w:themeTint="99"/>
        </w:tcBorders>
      </w:tcPr>
    </w:tblStylePr>
    <w:tblStylePr w:type="lastRow">
      <w:rPr>
        <w:b/>
        <w:bCs/>
      </w:rPr>
      <w:tblPr/>
      <w:tcPr>
        <w:tcBorders>
          <w:top w:val="double" w:sz="2" w:space="0" w:color="707070" w:themeColor="accent5" w:themeTint="99"/>
        </w:tcBorders>
      </w:tcPr>
    </w:tblStylePr>
    <w:tblStylePr w:type="firstCol">
      <w:rPr>
        <w:b/>
        <w:bCs/>
      </w:rPr>
    </w:tblStylePr>
    <w:tblStylePr w:type="lastCol">
      <w:rPr>
        <w:b/>
        <w:bCs/>
      </w:rPr>
    </w:tblStylePr>
  </w:style>
  <w:style w:type="paragraph" w:customStyle="1" w:styleId="Default">
    <w:name w:val="Default"/>
    <w:rsid w:val="00E9535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B7648"/>
    <w:rPr>
      <w:sz w:val="16"/>
      <w:szCs w:val="16"/>
    </w:rPr>
  </w:style>
  <w:style w:type="paragraph" w:styleId="CommentText">
    <w:name w:val="annotation text"/>
    <w:basedOn w:val="Normal"/>
    <w:link w:val="CommentTextChar"/>
    <w:uiPriority w:val="99"/>
    <w:semiHidden/>
    <w:unhideWhenUsed/>
    <w:rsid w:val="002B7648"/>
    <w:pPr>
      <w:spacing w:line="240" w:lineRule="auto"/>
    </w:pPr>
    <w:rPr>
      <w:sz w:val="20"/>
      <w:szCs w:val="20"/>
    </w:rPr>
  </w:style>
  <w:style w:type="character" w:customStyle="1" w:styleId="CommentTextChar">
    <w:name w:val="Comment Text Char"/>
    <w:basedOn w:val="DefaultParagraphFont"/>
    <w:link w:val="CommentText"/>
    <w:uiPriority w:val="99"/>
    <w:semiHidden/>
    <w:rsid w:val="002B7648"/>
    <w:rPr>
      <w:sz w:val="20"/>
      <w:szCs w:val="20"/>
    </w:rPr>
  </w:style>
  <w:style w:type="paragraph" w:styleId="CommentSubject">
    <w:name w:val="annotation subject"/>
    <w:basedOn w:val="CommentText"/>
    <w:next w:val="CommentText"/>
    <w:link w:val="CommentSubjectChar"/>
    <w:uiPriority w:val="99"/>
    <w:semiHidden/>
    <w:unhideWhenUsed/>
    <w:rsid w:val="002B7648"/>
    <w:rPr>
      <w:b/>
      <w:bCs/>
    </w:rPr>
  </w:style>
  <w:style w:type="character" w:customStyle="1" w:styleId="CommentSubjectChar">
    <w:name w:val="Comment Subject Char"/>
    <w:basedOn w:val="CommentTextChar"/>
    <w:link w:val="CommentSubject"/>
    <w:uiPriority w:val="99"/>
    <w:semiHidden/>
    <w:rsid w:val="002B7648"/>
    <w:rPr>
      <w:b/>
      <w:bCs/>
      <w:sz w:val="20"/>
      <w:szCs w:val="20"/>
    </w:rPr>
  </w:style>
  <w:style w:type="paragraph" w:styleId="Revision">
    <w:name w:val="Revision"/>
    <w:hidden/>
    <w:uiPriority w:val="99"/>
    <w:semiHidden/>
    <w:rsid w:val="009D63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032222">
      <w:bodyDiv w:val="1"/>
      <w:marLeft w:val="0"/>
      <w:marRight w:val="0"/>
      <w:marTop w:val="0"/>
      <w:marBottom w:val="0"/>
      <w:divBdr>
        <w:top w:val="none" w:sz="0" w:space="0" w:color="auto"/>
        <w:left w:val="none" w:sz="0" w:space="0" w:color="auto"/>
        <w:bottom w:val="none" w:sz="0" w:space="0" w:color="auto"/>
        <w:right w:val="none" w:sz="0" w:space="0" w:color="auto"/>
      </w:divBdr>
    </w:div>
    <w:div w:id="390808592">
      <w:bodyDiv w:val="1"/>
      <w:marLeft w:val="0"/>
      <w:marRight w:val="0"/>
      <w:marTop w:val="0"/>
      <w:marBottom w:val="0"/>
      <w:divBdr>
        <w:top w:val="none" w:sz="0" w:space="0" w:color="auto"/>
        <w:left w:val="none" w:sz="0" w:space="0" w:color="auto"/>
        <w:bottom w:val="none" w:sz="0" w:space="0" w:color="auto"/>
        <w:right w:val="none" w:sz="0" w:space="0" w:color="auto"/>
      </w:divBdr>
    </w:div>
    <w:div w:id="902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O%20BLEWUBE\Documents\2021\BAISIWAA\2022\Brandguide\Templates\AfCFTA%20Word%20Document%20Template.dotx" TargetMode="External"/></Relationships>
</file>

<file path=word/theme/theme1.xml><?xml version="1.0" encoding="utf-8"?>
<a:theme xmlns:a="http://schemas.openxmlformats.org/drawingml/2006/main" name="Office Theme">
  <a:themeElements>
    <a:clrScheme name="AfCFTA Colors">
      <a:dk1>
        <a:sysClr val="windowText" lastClr="000000"/>
      </a:dk1>
      <a:lt1>
        <a:sysClr val="window" lastClr="FFFFFF"/>
      </a:lt1>
      <a:dk2>
        <a:srgbClr val="941F3A"/>
      </a:dk2>
      <a:lt2>
        <a:srgbClr val="FFFFFF"/>
      </a:lt2>
      <a:accent1>
        <a:srgbClr val="941F3A"/>
      </a:accent1>
      <a:accent2>
        <a:srgbClr val="339446"/>
      </a:accent2>
      <a:accent3>
        <a:srgbClr val="C3A466"/>
      </a:accent3>
      <a:accent4>
        <a:srgbClr val="F4A51F"/>
      </a:accent4>
      <a:accent5>
        <a:srgbClr val="111111"/>
      </a:accent5>
      <a:accent6>
        <a:srgbClr val="FFFFFF"/>
      </a:accent6>
      <a:hlink>
        <a:srgbClr val="FFFFFF"/>
      </a:hlink>
      <a:folHlink>
        <a:srgbClr val="339446"/>
      </a:folHlink>
    </a:clrScheme>
    <a:fontScheme name="AfCFTA Official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170c0b2-24cb-4022-9a2e-dad1fa3044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9FDE306C1D9540906FC1F03199C11E" ma:contentTypeVersion="13" ma:contentTypeDescription="Create a new document." ma:contentTypeScope="" ma:versionID="7c1700fd9d105e96558caece8e0e5174">
  <xsd:schema xmlns:xsd="http://www.w3.org/2001/XMLSchema" xmlns:xs="http://www.w3.org/2001/XMLSchema" xmlns:p="http://schemas.microsoft.com/office/2006/metadata/properties" xmlns:ns3="5170c0b2-24cb-4022-9a2e-dad1fa30448c" xmlns:ns4="f4e82df3-2c7c-4d3c-a830-dab8ec28ef79" targetNamespace="http://schemas.microsoft.com/office/2006/metadata/properties" ma:root="true" ma:fieldsID="b5759e4fddacd425f054b8ff334f8693" ns3:_="" ns4:_="">
    <xsd:import namespace="5170c0b2-24cb-4022-9a2e-dad1fa30448c"/>
    <xsd:import namespace="f4e82df3-2c7c-4d3c-a830-dab8ec28ef7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4:SharedWithUsers" minOccurs="0"/>
                <xsd:element ref="ns4:SharedWithDetails" minOccurs="0"/>
                <xsd:element ref="ns4:SharingHintHash"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0c0b2-24cb-4022-9a2e-dad1fa304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e82df3-2c7c-4d3c-a830-dab8ec28ef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3E10E-B170-479F-898B-ED0B73AD0F7E}">
  <ds:schemaRefs>
    <ds:schemaRef ds:uri="http://schemas.microsoft.com/sharepoint/v3/contenttype/forms"/>
  </ds:schemaRefs>
</ds:datastoreItem>
</file>

<file path=customXml/itemProps2.xml><?xml version="1.0" encoding="utf-8"?>
<ds:datastoreItem xmlns:ds="http://schemas.openxmlformats.org/officeDocument/2006/customXml" ds:itemID="{04E71844-2668-48CC-8F51-751A24EA29D1}">
  <ds:schemaRefs>
    <ds:schemaRef ds:uri="http://schemas.microsoft.com/office/2006/metadata/properties"/>
    <ds:schemaRef ds:uri="http://schemas.microsoft.com/office/infopath/2007/PartnerControls"/>
    <ds:schemaRef ds:uri="5170c0b2-24cb-4022-9a2e-dad1fa30448c"/>
  </ds:schemaRefs>
</ds:datastoreItem>
</file>

<file path=customXml/itemProps3.xml><?xml version="1.0" encoding="utf-8"?>
<ds:datastoreItem xmlns:ds="http://schemas.openxmlformats.org/officeDocument/2006/customXml" ds:itemID="{85C90BEC-E782-48B0-979D-FB847891B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0c0b2-24cb-4022-9a2e-dad1fa30448c"/>
    <ds:schemaRef ds:uri="f4e82df3-2c7c-4d3c-a830-dab8ec28e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6A09A6-218F-4388-AE48-4F25E08AE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AfCFTA Word Document Template</Template>
  <TotalTime>13</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Prudence Sebahizi</dc:creator>
  <cp:keywords/>
  <dc:description/>
  <cp:lastModifiedBy>Genet Tekle</cp:lastModifiedBy>
  <cp:revision>7</cp:revision>
  <dcterms:created xsi:type="dcterms:W3CDTF">2024-02-09T22:04:00Z</dcterms:created>
  <dcterms:modified xsi:type="dcterms:W3CDTF">2024-02-14T12:24:00Z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ba047ec4985315abf86b948a6f1b152c496c40e488dfd999a6209ccfecf1a362</vt:lpwstr>
  </property>
  <property fmtid="{D5CDD505-2E9C-101B-9397-08002B2CF9AE}" pid="3" name="ContentTypeId">
    <vt:lpwstr>0x010100CC9FDE306C1D9540906FC1F03199C11E</vt:lpwstr>
  </property>
</Properties>
</file>