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9C6E" w14:textId="77777777" w:rsidR="00F50C6A" w:rsidRPr="00673E9E" w:rsidRDefault="00F50C6A" w:rsidP="006579A5">
      <w:pPr>
        <w:jc w:val="both"/>
        <w:rPr>
          <w:rFonts w:asciiTheme="majorHAnsi" w:hAnsiTheme="majorHAnsi" w:cstheme="majorHAnsi"/>
        </w:rPr>
      </w:pPr>
      <w:bookmarkStart w:id="0" w:name="_Hlk157668133"/>
      <w:bookmarkEnd w:id="0"/>
    </w:p>
    <w:p w14:paraId="30E91BF4" w14:textId="77777777" w:rsidR="00F50C6A" w:rsidRPr="00673E9E" w:rsidRDefault="00F50C6A" w:rsidP="006579A5">
      <w:pPr>
        <w:jc w:val="both"/>
        <w:rPr>
          <w:rFonts w:asciiTheme="majorHAnsi" w:hAnsiTheme="majorHAnsi" w:cstheme="majorHAnsi"/>
        </w:rPr>
      </w:pPr>
    </w:p>
    <w:p w14:paraId="79E21A02" w14:textId="77777777" w:rsidR="00F50C6A" w:rsidRPr="00673E9E" w:rsidRDefault="00F50C6A" w:rsidP="006579A5">
      <w:pPr>
        <w:jc w:val="both"/>
        <w:rPr>
          <w:rFonts w:asciiTheme="majorHAnsi" w:hAnsiTheme="majorHAnsi" w:cstheme="majorHAnsi"/>
        </w:rPr>
      </w:pPr>
    </w:p>
    <w:p w14:paraId="720CABAB" w14:textId="79545766" w:rsidR="00F50C6A" w:rsidRPr="00673E9E" w:rsidRDefault="00F50C6A" w:rsidP="006579A5">
      <w:pPr>
        <w:jc w:val="both"/>
        <w:rPr>
          <w:rFonts w:asciiTheme="majorHAnsi" w:hAnsiTheme="majorHAnsi" w:cstheme="majorHAnsi"/>
        </w:rPr>
      </w:pPr>
    </w:p>
    <w:p w14:paraId="6B22C384" w14:textId="77777777" w:rsidR="00F50C6A" w:rsidRPr="00673E9E" w:rsidRDefault="00F50C6A" w:rsidP="006579A5">
      <w:pPr>
        <w:jc w:val="both"/>
        <w:rPr>
          <w:rFonts w:asciiTheme="majorHAnsi" w:hAnsiTheme="majorHAnsi" w:cstheme="majorHAnsi"/>
        </w:rPr>
      </w:pPr>
    </w:p>
    <w:p w14:paraId="2FB39DA8" w14:textId="77777777" w:rsidR="00F50C6A" w:rsidRPr="00673E9E" w:rsidRDefault="00F50C6A" w:rsidP="006579A5">
      <w:pPr>
        <w:jc w:val="both"/>
        <w:rPr>
          <w:rFonts w:asciiTheme="majorHAnsi" w:hAnsiTheme="majorHAnsi" w:cstheme="majorHAnsi"/>
        </w:rPr>
      </w:pPr>
    </w:p>
    <w:p w14:paraId="18B415DE" w14:textId="66073029" w:rsidR="00F50C6A" w:rsidRPr="00673E9E" w:rsidRDefault="00F50C6A" w:rsidP="006579A5">
      <w:pPr>
        <w:jc w:val="both"/>
        <w:rPr>
          <w:rFonts w:asciiTheme="majorHAnsi" w:hAnsiTheme="majorHAnsi" w:cstheme="majorHAnsi"/>
        </w:rPr>
      </w:pPr>
    </w:p>
    <w:p w14:paraId="4FB7A556" w14:textId="77777777" w:rsidR="00F50C6A" w:rsidRPr="00673E9E" w:rsidRDefault="00F50C6A" w:rsidP="006579A5">
      <w:pPr>
        <w:jc w:val="both"/>
        <w:rPr>
          <w:rFonts w:asciiTheme="majorHAnsi" w:hAnsiTheme="majorHAnsi" w:cstheme="majorHAnsi"/>
          <w:b/>
          <w:bCs/>
        </w:rPr>
      </w:pPr>
    </w:p>
    <w:p w14:paraId="534EBD37" w14:textId="3739EC34" w:rsidR="00F50C6A" w:rsidRPr="00673E9E" w:rsidRDefault="00F50C6A" w:rsidP="006579A5">
      <w:pPr>
        <w:jc w:val="both"/>
        <w:rPr>
          <w:rFonts w:asciiTheme="majorHAnsi" w:hAnsiTheme="majorHAnsi" w:cstheme="majorHAnsi"/>
          <w:b/>
          <w:bCs/>
        </w:rPr>
      </w:pPr>
    </w:p>
    <w:p w14:paraId="0EBDD32E"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235B4A47"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003D52F9"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4BA4D161" w14:textId="4665ECBE"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0D01558D"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2C753D76"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73ED3C4C"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7F27BD71"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1757B9EA"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3103FBD9"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6891AAD1"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07A2C55D"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0CC684EE"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3D49B134"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183B9C97"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244378D3"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64524753"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317397FB"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49C2EA76"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629D260C"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6B1C3BEF"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2FAEA81F" w14:textId="77777777" w:rsidR="00C949D5" w:rsidRDefault="00C949D5" w:rsidP="006579A5">
      <w:pPr>
        <w:tabs>
          <w:tab w:val="center" w:pos="4510"/>
          <w:tab w:val="left" w:pos="5410"/>
        </w:tabs>
        <w:jc w:val="center"/>
        <w:rPr>
          <w:rFonts w:asciiTheme="majorHAnsi" w:eastAsia="Calibri" w:hAnsiTheme="majorHAnsi" w:cstheme="majorHAnsi"/>
          <w:b/>
          <w:color w:val="FF0000"/>
          <w:u w:color="000000"/>
          <w14:textOutline w14:w="0" w14:cap="flat" w14:cmpd="sng" w14:algn="ctr">
            <w14:noFill/>
            <w14:prstDash w14:val="solid"/>
            <w14:bevel/>
          </w14:textOutline>
        </w:rPr>
      </w:pPr>
    </w:p>
    <w:p w14:paraId="1B2349C4"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33D1B5CD" w14:textId="303DE2A8"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r w:rsidRPr="00673E9E">
        <w:rPr>
          <w:rFonts w:asciiTheme="majorHAnsi" w:eastAsia="Calibri" w:hAnsiTheme="majorHAnsi" w:cstheme="majorHAnsi"/>
          <w:b/>
          <w:u w:color="000000"/>
          <w14:textOutline w14:w="0" w14:cap="flat" w14:cmpd="sng" w14:algn="ctr">
            <w14:noFill/>
            <w14:prstDash w14:val="solid"/>
            <w14:bevel/>
          </w14:textOutline>
        </w:rPr>
        <w:t xml:space="preserve">REPORT OF THE SECRETARY GENERAL OF THE AFCFTA ON THE </w:t>
      </w:r>
    </w:p>
    <w:p w14:paraId="0F384BE6"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r w:rsidRPr="00673E9E">
        <w:rPr>
          <w:rFonts w:asciiTheme="majorHAnsi" w:eastAsia="Calibri" w:hAnsiTheme="majorHAnsi" w:cstheme="majorHAnsi"/>
          <w:b/>
          <w:u w:color="000000"/>
          <w14:textOutline w14:w="0" w14:cap="flat" w14:cmpd="sng" w14:algn="ctr">
            <w14:noFill/>
            <w14:prstDash w14:val="solid"/>
            <w14:bevel/>
          </w14:textOutline>
        </w:rPr>
        <w:t xml:space="preserve"> AU THEME OF THE YEAR 2023 </w:t>
      </w:r>
    </w:p>
    <w:p w14:paraId="7DC46289" w14:textId="77777777" w:rsidR="00F50C6A" w:rsidRPr="00673E9E" w:rsidRDefault="00F50C6A"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r w:rsidRPr="00673E9E">
        <w:rPr>
          <w:rFonts w:asciiTheme="majorHAnsi" w:eastAsia="Calibri" w:hAnsiTheme="majorHAnsi" w:cstheme="majorHAnsi"/>
          <w:b/>
          <w:u w:color="000000"/>
          <w14:textOutline w14:w="0" w14:cap="flat" w14:cmpd="sng" w14:algn="ctr">
            <w14:noFill/>
            <w14:prstDash w14:val="solid"/>
            <w14:bevel/>
          </w14:textOutline>
        </w:rPr>
        <w:t>“ACCELERATING THE IMPLEMENTATION OF THE AFRICAN CONTINENTAL FREE TRADE AREA”</w:t>
      </w:r>
    </w:p>
    <w:p w14:paraId="72051382" w14:textId="77777777" w:rsidR="00F50C6A" w:rsidRPr="00673E9E" w:rsidRDefault="00F50C6A" w:rsidP="006579A5">
      <w:pPr>
        <w:jc w:val="center"/>
        <w:rPr>
          <w:rFonts w:asciiTheme="majorHAnsi" w:hAnsiTheme="majorHAnsi" w:cstheme="majorHAnsi"/>
        </w:rPr>
      </w:pPr>
    </w:p>
    <w:p w14:paraId="47CA583D" w14:textId="03638199" w:rsidR="00F50C6A" w:rsidRDefault="00F50C6A" w:rsidP="006579A5">
      <w:pPr>
        <w:tabs>
          <w:tab w:val="center" w:pos="4510"/>
          <w:tab w:val="left" w:pos="5410"/>
        </w:tabs>
        <w:jc w:val="center"/>
        <w:rPr>
          <w:rFonts w:asciiTheme="majorHAnsi" w:hAnsiTheme="majorHAnsi" w:cstheme="majorHAnsi"/>
          <w:b/>
          <w:bCs/>
        </w:rPr>
      </w:pPr>
      <w:r w:rsidRPr="00673E9E">
        <w:rPr>
          <w:rFonts w:asciiTheme="majorHAnsi" w:hAnsiTheme="majorHAnsi" w:cstheme="majorHAnsi"/>
          <w:b/>
          <w:bCs/>
        </w:rPr>
        <w:t>FEBRUARY 2023 TO FEBRUARY 2024</w:t>
      </w:r>
    </w:p>
    <w:p w14:paraId="1B6F7212" w14:textId="77777777" w:rsidR="00C949D5" w:rsidRPr="00673E9E" w:rsidRDefault="00C949D5" w:rsidP="006579A5">
      <w:pPr>
        <w:tabs>
          <w:tab w:val="center" w:pos="4510"/>
          <w:tab w:val="left" w:pos="5410"/>
        </w:tabs>
        <w:jc w:val="center"/>
        <w:rPr>
          <w:rFonts w:asciiTheme="majorHAnsi" w:eastAsia="Calibri" w:hAnsiTheme="majorHAnsi" w:cstheme="majorHAnsi"/>
          <w:b/>
          <w:u w:color="000000"/>
          <w14:textOutline w14:w="0" w14:cap="flat" w14:cmpd="sng" w14:algn="ctr">
            <w14:noFill/>
            <w14:prstDash w14:val="solid"/>
            <w14:bevel/>
          </w14:textOutline>
        </w:rPr>
      </w:pPr>
    </w:p>
    <w:p w14:paraId="38A7F94C" w14:textId="77777777" w:rsidR="00F50C6A" w:rsidRPr="00673E9E" w:rsidRDefault="00F50C6A" w:rsidP="006579A5">
      <w:pPr>
        <w:jc w:val="both"/>
        <w:rPr>
          <w:rFonts w:asciiTheme="majorHAnsi" w:hAnsiTheme="majorHAnsi" w:cstheme="majorHAnsi"/>
        </w:rPr>
      </w:pPr>
    </w:p>
    <w:p w14:paraId="1F13A9FC" w14:textId="77777777" w:rsidR="00F50C6A" w:rsidRPr="00673E9E" w:rsidRDefault="00F50C6A" w:rsidP="006579A5">
      <w:pPr>
        <w:jc w:val="both"/>
        <w:rPr>
          <w:rFonts w:asciiTheme="majorHAnsi" w:hAnsiTheme="majorHAnsi" w:cstheme="majorHAnsi"/>
          <w:b/>
          <w:bCs/>
        </w:rPr>
      </w:pPr>
    </w:p>
    <w:p w14:paraId="506CE610" w14:textId="77777777" w:rsidR="00F50C6A" w:rsidRPr="00673E9E" w:rsidRDefault="00F50C6A" w:rsidP="006579A5">
      <w:pPr>
        <w:jc w:val="both"/>
        <w:rPr>
          <w:rFonts w:asciiTheme="majorHAnsi" w:hAnsiTheme="majorHAnsi" w:cstheme="majorHAnsi"/>
          <w:b/>
          <w:bCs/>
        </w:rPr>
      </w:pPr>
    </w:p>
    <w:p w14:paraId="7CC2D285" w14:textId="77777777" w:rsidR="00F50C6A" w:rsidRPr="00673E9E" w:rsidRDefault="00F50C6A" w:rsidP="006579A5">
      <w:pPr>
        <w:jc w:val="both"/>
        <w:rPr>
          <w:rFonts w:asciiTheme="majorHAnsi" w:hAnsiTheme="majorHAnsi" w:cstheme="majorHAnsi"/>
          <w:b/>
          <w:bCs/>
        </w:rPr>
      </w:pPr>
    </w:p>
    <w:p w14:paraId="591328EF" w14:textId="77777777" w:rsidR="00F50C6A" w:rsidRPr="00673E9E" w:rsidRDefault="00F50C6A" w:rsidP="006579A5">
      <w:pPr>
        <w:jc w:val="both"/>
        <w:rPr>
          <w:rFonts w:asciiTheme="majorHAnsi" w:hAnsiTheme="majorHAnsi" w:cstheme="majorHAnsi"/>
          <w:b/>
          <w:bCs/>
        </w:rPr>
      </w:pPr>
    </w:p>
    <w:p w14:paraId="4F1632F6" w14:textId="77777777" w:rsidR="00F50C6A" w:rsidRPr="00673E9E" w:rsidRDefault="00F50C6A" w:rsidP="006579A5">
      <w:pPr>
        <w:jc w:val="both"/>
        <w:rPr>
          <w:rFonts w:asciiTheme="majorHAnsi" w:hAnsiTheme="majorHAnsi" w:cstheme="majorHAnsi"/>
        </w:rPr>
      </w:pPr>
    </w:p>
    <w:p w14:paraId="21ADF4EA" w14:textId="77777777" w:rsidR="00F50C6A" w:rsidRPr="00673E9E" w:rsidRDefault="00F50C6A" w:rsidP="006579A5">
      <w:pPr>
        <w:jc w:val="both"/>
        <w:rPr>
          <w:rFonts w:asciiTheme="majorHAnsi" w:hAnsiTheme="majorHAnsi" w:cstheme="majorHAnsi"/>
        </w:rPr>
      </w:pPr>
    </w:p>
    <w:p w14:paraId="29997DEA" w14:textId="77777777" w:rsidR="00F50C6A" w:rsidRPr="00673E9E" w:rsidRDefault="00F50C6A" w:rsidP="006579A5">
      <w:pPr>
        <w:jc w:val="both"/>
        <w:rPr>
          <w:rFonts w:asciiTheme="majorHAnsi" w:hAnsiTheme="majorHAnsi" w:cstheme="majorHAnsi"/>
        </w:rPr>
      </w:pPr>
    </w:p>
    <w:p w14:paraId="008049BC" w14:textId="77777777" w:rsidR="00F50C6A" w:rsidRPr="00673E9E" w:rsidRDefault="00F50C6A" w:rsidP="006579A5">
      <w:pPr>
        <w:jc w:val="both"/>
        <w:rPr>
          <w:rFonts w:asciiTheme="majorHAnsi" w:hAnsiTheme="majorHAnsi" w:cstheme="majorHAnsi"/>
        </w:rPr>
      </w:pPr>
    </w:p>
    <w:p w14:paraId="54996EF6" w14:textId="77777777" w:rsidR="00F50C6A" w:rsidRPr="00673E9E" w:rsidRDefault="00F50C6A" w:rsidP="006579A5">
      <w:pPr>
        <w:jc w:val="both"/>
        <w:rPr>
          <w:rFonts w:asciiTheme="majorHAnsi" w:hAnsiTheme="majorHAnsi" w:cstheme="majorHAnsi"/>
          <w:b/>
          <w:bCs/>
        </w:rPr>
      </w:pPr>
    </w:p>
    <w:p w14:paraId="548765E2" w14:textId="606BBFCB" w:rsidR="00C949D5" w:rsidRPr="00673E9E" w:rsidRDefault="00C949D5" w:rsidP="006579A5">
      <w:pPr>
        <w:jc w:val="both"/>
        <w:rPr>
          <w:rFonts w:asciiTheme="majorHAnsi" w:hAnsiTheme="majorHAnsi" w:cstheme="majorHAnsi"/>
        </w:rPr>
      </w:pPr>
      <w:r w:rsidRPr="00C949D5">
        <w:rPr>
          <w:rFonts w:asciiTheme="majorHAnsi" w:hAnsiTheme="majorHAnsi" w:cstheme="majorHAnsi"/>
          <w:noProof/>
        </w:rPr>
        <w:lastRenderedPageBreak/>
        <w:drawing>
          <wp:inline distT="0" distB="0" distL="0" distR="0" wp14:anchorId="75D43924" wp14:editId="5977AF1E">
            <wp:extent cx="5518150" cy="8393975"/>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9331" cy="8426194"/>
                    </a:xfrm>
                    <a:prstGeom prst="rect">
                      <a:avLst/>
                    </a:prstGeom>
                  </pic:spPr>
                </pic:pic>
              </a:graphicData>
            </a:graphic>
          </wp:inline>
        </w:drawing>
      </w:r>
    </w:p>
    <w:sdt>
      <w:sdtPr>
        <w:rPr>
          <w:rFonts w:asciiTheme="majorHAnsi" w:eastAsia="Arial Unicode MS" w:hAnsiTheme="majorHAnsi" w:cstheme="majorHAnsi"/>
          <w:color w:val="auto"/>
          <w:bdr w:val="nil"/>
          <w:lang w:val="en-GB"/>
        </w:rPr>
        <w:id w:val="-628155162"/>
        <w:docPartObj>
          <w:docPartGallery w:val="Table of Contents"/>
          <w:docPartUnique/>
        </w:docPartObj>
      </w:sdtPr>
      <w:sdtEndPr>
        <w:rPr>
          <w:b/>
          <w:bCs/>
          <w:noProof/>
        </w:rPr>
      </w:sdtEndPr>
      <w:sdtContent>
        <w:p w14:paraId="1F6063AD" w14:textId="77777777" w:rsidR="00F50C6A" w:rsidRPr="00673E9E" w:rsidRDefault="00F50C6A" w:rsidP="006579A5">
          <w:pPr>
            <w:pStyle w:val="Default"/>
            <w:jc w:val="both"/>
            <w:rPr>
              <w:rFonts w:asciiTheme="majorHAnsi" w:hAnsiTheme="majorHAnsi" w:cstheme="majorHAnsi"/>
              <w:lang w:val="en-GB"/>
            </w:rPr>
          </w:pPr>
          <w:r w:rsidRPr="00673E9E">
            <w:rPr>
              <w:rFonts w:asciiTheme="majorHAnsi" w:hAnsiTheme="majorHAnsi" w:cstheme="majorHAnsi"/>
              <w:lang w:val="en-GB"/>
            </w:rPr>
            <w:t>Contents</w:t>
          </w:r>
        </w:p>
        <w:p w14:paraId="13843902" w14:textId="33EBF8DB" w:rsidR="001655E7" w:rsidRDefault="00F50C6A">
          <w:pPr>
            <w:pStyle w:val="TOC1"/>
            <w:tabs>
              <w:tab w:val="left" w:pos="480"/>
            </w:tabs>
            <w:rPr>
              <w:rFonts w:asciiTheme="minorHAnsi" w:eastAsiaTheme="minorEastAsia" w:hAnsiTheme="minorHAnsi" w:cstheme="minorBidi"/>
              <w:noProof/>
              <w:color w:val="auto"/>
              <w:bdr w:val="none" w:sz="0" w:space="0" w:color="auto"/>
            </w:rPr>
          </w:pPr>
          <w:r w:rsidRPr="00C22756">
            <w:rPr>
              <w:rFonts w:asciiTheme="majorHAnsi" w:hAnsiTheme="majorHAnsi" w:cstheme="majorHAnsi"/>
              <w:sz w:val="24"/>
              <w:szCs w:val="24"/>
              <w:lang w:val="en-GB"/>
            </w:rPr>
            <w:fldChar w:fldCharType="begin"/>
          </w:r>
          <w:r w:rsidRPr="00C22756">
            <w:rPr>
              <w:rFonts w:asciiTheme="majorHAnsi" w:hAnsiTheme="majorHAnsi" w:cstheme="majorHAnsi"/>
              <w:sz w:val="24"/>
              <w:szCs w:val="24"/>
              <w:lang w:val="en-GB"/>
            </w:rPr>
            <w:instrText xml:space="preserve"> TOC \o "1-3" \h \z \u </w:instrText>
          </w:r>
          <w:r w:rsidRPr="00C22756">
            <w:rPr>
              <w:rFonts w:asciiTheme="majorHAnsi" w:hAnsiTheme="majorHAnsi" w:cstheme="majorHAnsi"/>
              <w:sz w:val="24"/>
              <w:szCs w:val="24"/>
              <w:lang w:val="en-GB"/>
            </w:rPr>
            <w:fldChar w:fldCharType="separate"/>
          </w:r>
          <w:hyperlink w:anchor="_Toc158383114" w:history="1">
            <w:r w:rsidR="001655E7" w:rsidRPr="00BC1467">
              <w:rPr>
                <w:rStyle w:val="Hyperlink"/>
                <w:rFonts w:asciiTheme="majorHAnsi" w:hAnsiTheme="majorHAnsi" w:cstheme="majorHAnsi"/>
                <w:noProof/>
              </w:rPr>
              <w:t>I.</w:t>
            </w:r>
            <w:r w:rsidR="001655E7">
              <w:rPr>
                <w:rFonts w:asciiTheme="minorHAnsi" w:eastAsiaTheme="minorEastAsia" w:hAnsiTheme="minorHAnsi" w:cstheme="minorBidi"/>
                <w:noProof/>
                <w:color w:val="auto"/>
                <w:bdr w:val="none" w:sz="0" w:space="0" w:color="auto"/>
              </w:rPr>
              <w:tab/>
            </w:r>
            <w:r w:rsidR="001655E7" w:rsidRPr="00BC1467">
              <w:rPr>
                <w:rStyle w:val="Hyperlink"/>
                <w:rFonts w:asciiTheme="majorHAnsi" w:hAnsiTheme="majorHAnsi" w:cstheme="majorHAnsi"/>
                <w:noProof/>
              </w:rPr>
              <w:t>Introduction</w:t>
            </w:r>
            <w:r w:rsidR="001655E7">
              <w:rPr>
                <w:noProof/>
                <w:webHidden/>
              </w:rPr>
              <w:tab/>
            </w:r>
            <w:r w:rsidR="001655E7">
              <w:rPr>
                <w:noProof/>
                <w:webHidden/>
              </w:rPr>
              <w:fldChar w:fldCharType="begin"/>
            </w:r>
            <w:r w:rsidR="001655E7">
              <w:rPr>
                <w:noProof/>
                <w:webHidden/>
              </w:rPr>
              <w:instrText xml:space="preserve"> PAGEREF _Toc158383114 \h </w:instrText>
            </w:r>
            <w:r w:rsidR="001655E7">
              <w:rPr>
                <w:noProof/>
                <w:webHidden/>
              </w:rPr>
            </w:r>
            <w:r w:rsidR="001655E7">
              <w:rPr>
                <w:noProof/>
                <w:webHidden/>
              </w:rPr>
              <w:fldChar w:fldCharType="separate"/>
            </w:r>
            <w:r w:rsidR="001655E7">
              <w:rPr>
                <w:noProof/>
                <w:webHidden/>
              </w:rPr>
              <w:t>4</w:t>
            </w:r>
            <w:r w:rsidR="001655E7">
              <w:rPr>
                <w:noProof/>
                <w:webHidden/>
              </w:rPr>
              <w:fldChar w:fldCharType="end"/>
            </w:r>
          </w:hyperlink>
        </w:p>
        <w:p w14:paraId="528BCAEE" w14:textId="40B89CAA" w:rsidR="001655E7" w:rsidRDefault="001655E7">
          <w:pPr>
            <w:pStyle w:val="TOC1"/>
            <w:tabs>
              <w:tab w:val="left" w:pos="480"/>
            </w:tabs>
            <w:rPr>
              <w:rFonts w:asciiTheme="minorHAnsi" w:eastAsiaTheme="minorEastAsia" w:hAnsiTheme="minorHAnsi" w:cstheme="minorBidi"/>
              <w:noProof/>
              <w:color w:val="auto"/>
              <w:bdr w:val="none" w:sz="0" w:space="0" w:color="auto"/>
            </w:rPr>
          </w:pPr>
          <w:hyperlink w:anchor="_Toc158383115" w:history="1">
            <w:r w:rsidRPr="00BC1467">
              <w:rPr>
                <w:rStyle w:val="Hyperlink"/>
                <w:rFonts w:asciiTheme="majorHAnsi" w:hAnsiTheme="majorHAnsi" w:cstheme="majorHAnsi"/>
                <w:noProof/>
              </w:rPr>
              <w:t>II.</w:t>
            </w:r>
            <w:r>
              <w:rPr>
                <w:rFonts w:asciiTheme="minorHAnsi" w:eastAsiaTheme="minorEastAsia" w:hAnsiTheme="minorHAnsi" w:cstheme="minorBidi"/>
                <w:noProof/>
                <w:color w:val="auto"/>
                <w:bdr w:val="none" w:sz="0" w:space="0" w:color="auto"/>
              </w:rPr>
              <w:tab/>
            </w:r>
            <w:r w:rsidRPr="00BC1467">
              <w:rPr>
                <w:rStyle w:val="Hyperlink"/>
                <w:rFonts w:asciiTheme="majorHAnsi" w:hAnsiTheme="majorHAnsi" w:cstheme="majorHAnsi"/>
                <w:noProof/>
              </w:rPr>
              <w:t>Theme of the year 2023 - Acceleration of the AfCFTA implementation</w:t>
            </w:r>
            <w:r>
              <w:rPr>
                <w:noProof/>
                <w:webHidden/>
              </w:rPr>
              <w:tab/>
            </w:r>
            <w:r>
              <w:rPr>
                <w:noProof/>
                <w:webHidden/>
              </w:rPr>
              <w:fldChar w:fldCharType="begin"/>
            </w:r>
            <w:r>
              <w:rPr>
                <w:noProof/>
                <w:webHidden/>
              </w:rPr>
              <w:instrText xml:space="preserve"> PAGEREF _Toc158383115 \h </w:instrText>
            </w:r>
            <w:r>
              <w:rPr>
                <w:noProof/>
                <w:webHidden/>
              </w:rPr>
            </w:r>
            <w:r>
              <w:rPr>
                <w:noProof/>
                <w:webHidden/>
              </w:rPr>
              <w:fldChar w:fldCharType="separate"/>
            </w:r>
            <w:r>
              <w:rPr>
                <w:noProof/>
                <w:webHidden/>
              </w:rPr>
              <w:t>4</w:t>
            </w:r>
            <w:r>
              <w:rPr>
                <w:noProof/>
                <w:webHidden/>
              </w:rPr>
              <w:fldChar w:fldCharType="end"/>
            </w:r>
          </w:hyperlink>
        </w:p>
        <w:p w14:paraId="57F4F80F" w14:textId="26867904" w:rsidR="001655E7" w:rsidRDefault="001655E7">
          <w:pPr>
            <w:pStyle w:val="TOC2"/>
            <w:tabs>
              <w:tab w:val="left" w:pos="660"/>
              <w:tab w:val="right" w:leader="dot" w:pos="9016"/>
            </w:tabs>
            <w:rPr>
              <w:rFonts w:asciiTheme="minorHAnsi" w:eastAsiaTheme="minorEastAsia" w:hAnsiTheme="minorHAnsi" w:cstheme="minorBidi"/>
              <w:noProof/>
              <w:sz w:val="22"/>
              <w:szCs w:val="22"/>
              <w:bdr w:val="none" w:sz="0" w:space="0" w:color="auto"/>
              <w:lang w:val="en-US"/>
            </w:rPr>
          </w:pPr>
          <w:hyperlink w:anchor="_Toc158383116" w:history="1">
            <w:r w:rsidRPr="00BC1467">
              <w:rPr>
                <w:rStyle w:val="Hyperlink"/>
                <w:rFonts w:asciiTheme="majorHAnsi" w:hAnsiTheme="majorHAnsi" w:cstheme="majorHAnsi"/>
                <w:b/>
                <w:noProof/>
              </w:rPr>
              <w:t>A.</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Status of ongoing negotiations</w:t>
            </w:r>
            <w:r>
              <w:rPr>
                <w:noProof/>
                <w:webHidden/>
              </w:rPr>
              <w:tab/>
            </w:r>
            <w:r>
              <w:rPr>
                <w:noProof/>
                <w:webHidden/>
              </w:rPr>
              <w:fldChar w:fldCharType="begin"/>
            </w:r>
            <w:r>
              <w:rPr>
                <w:noProof/>
                <w:webHidden/>
              </w:rPr>
              <w:instrText xml:space="preserve"> PAGEREF _Toc158383116 \h </w:instrText>
            </w:r>
            <w:r>
              <w:rPr>
                <w:noProof/>
                <w:webHidden/>
              </w:rPr>
            </w:r>
            <w:r>
              <w:rPr>
                <w:noProof/>
                <w:webHidden/>
              </w:rPr>
              <w:fldChar w:fldCharType="separate"/>
            </w:r>
            <w:r>
              <w:rPr>
                <w:noProof/>
                <w:webHidden/>
              </w:rPr>
              <w:t>5</w:t>
            </w:r>
            <w:r>
              <w:rPr>
                <w:noProof/>
                <w:webHidden/>
              </w:rPr>
              <w:fldChar w:fldCharType="end"/>
            </w:r>
          </w:hyperlink>
        </w:p>
        <w:p w14:paraId="6BDD2AFE" w14:textId="3B5B9DE7" w:rsidR="001655E7" w:rsidRDefault="001655E7">
          <w:pPr>
            <w:pStyle w:val="TOC2"/>
            <w:tabs>
              <w:tab w:val="left" w:pos="660"/>
              <w:tab w:val="right" w:leader="dot" w:pos="9016"/>
            </w:tabs>
            <w:rPr>
              <w:rFonts w:asciiTheme="minorHAnsi" w:eastAsiaTheme="minorEastAsia" w:hAnsiTheme="minorHAnsi" w:cstheme="minorBidi"/>
              <w:noProof/>
              <w:sz w:val="22"/>
              <w:szCs w:val="22"/>
              <w:bdr w:val="none" w:sz="0" w:space="0" w:color="auto"/>
              <w:lang w:val="en-US"/>
            </w:rPr>
          </w:pPr>
          <w:hyperlink w:anchor="_Toc158383117" w:history="1">
            <w:r w:rsidRPr="00BC1467">
              <w:rPr>
                <w:rStyle w:val="Hyperlink"/>
                <w:rFonts w:asciiTheme="majorHAnsi" w:hAnsiTheme="majorHAnsi" w:cstheme="majorHAnsi"/>
                <w:b/>
                <w:noProof/>
              </w:rPr>
              <w:t>B.</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Creation of Opportunities and Private sector Engagements</w:t>
            </w:r>
            <w:r>
              <w:rPr>
                <w:noProof/>
                <w:webHidden/>
              </w:rPr>
              <w:tab/>
            </w:r>
            <w:r>
              <w:rPr>
                <w:noProof/>
                <w:webHidden/>
              </w:rPr>
              <w:fldChar w:fldCharType="begin"/>
            </w:r>
            <w:r>
              <w:rPr>
                <w:noProof/>
                <w:webHidden/>
              </w:rPr>
              <w:instrText xml:space="preserve"> PAGEREF _Toc158383117 \h </w:instrText>
            </w:r>
            <w:r>
              <w:rPr>
                <w:noProof/>
                <w:webHidden/>
              </w:rPr>
            </w:r>
            <w:r>
              <w:rPr>
                <w:noProof/>
                <w:webHidden/>
              </w:rPr>
              <w:fldChar w:fldCharType="separate"/>
            </w:r>
            <w:r>
              <w:rPr>
                <w:noProof/>
                <w:webHidden/>
              </w:rPr>
              <w:t>5</w:t>
            </w:r>
            <w:r>
              <w:rPr>
                <w:noProof/>
                <w:webHidden/>
              </w:rPr>
              <w:fldChar w:fldCharType="end"/>
            </w:r>
          </w:hyperlink>
        </w:p>
        <w:p w14:paraId="1EC7406C" w14:textId="66B2F21D" w:rsidR="001655E7" w:rsidRDefault="001655E7">
          <w:pPr>
            <w:pStyle w:val="TOC3"/>
            <w:tabs>
              <w:tab w:val="left" w:pos="880"/>
              <w:tab w:val="right" w:leader="dot" w:pos="9016"/>
            </w:tabs>
            <w:rPr>
              <w:rFonts w:asciiTheme="minorHAnsi" w:eastAsiaTheme="minorEastAsia" w:hAnsiTheme="minorHAnsi" w:cstheme="minorBidi"/>
              <w:noProof/>
              <w:sz w:val="22"/>
              <w:szCs w:val="22"/>
              <w:bdr w:val="none" w:sz="0" w:space="0" w:color="auto"/>
              <w:lang w:val="en-US"/>
            </w:rPr>
          </w:pPr>
          <w:hyperlink w:anchor="_Toc158383118" w:history="1">
            <w:r w:rsidRPr="00BC1467">
              <w:rPr>
                <w:rStyle w:val="Hyperlink"/>
                <w:noProof/>
              </w:rPr>
              <w:t>i.</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noProof/>
              </w:rPr>
              <w:t>AfCFTA Guided Trade</w:t>
            </w:r>
            <w:r>
              <w:rPr>
                <w:noProof/>
                <w:webHidden/>
              </w:rPr>
              <w:tab/>
            </w:r>
            <w:r>
              <w:rPr>
                <w:noProof/>
                <w:webHidden/>
              </w:rPr>
              <w:fldChar w:fldCharType="begin"/>
            </w:r>
            <w:r>
              <w:rPr>
                <w:noProof/>
                <w:webHidden/>
              </w:rPr>
              <w:instrText xml:space="preserve"> PAGEREF _Toc158383118 \h </w:instrText>
            </w:r>
            <w:r>
              <w:rPr>
                <w:noProof/>
                <w:webHidden/>
              </w:rPr>
            </w:r>
            <w:r>
              <w:rPr>
                <w:noProof/>
                <w:webHidden/>
              </w:rPr>
              <w:fldChar w:fldCharType="separate"/>
            </w:r>
            <w:r>
              <w:rPr>
                <w:noProof/>
                <w:webHidden/>
              </w:rPr>
              <w:t>5</w:t>
            </w:r>
            <w:r>
              <w:rPr>
                <w:noProof/>
                <w:webHidden/>
              </w:rPr>
              <w:fldChar w:fldCharType="end"/>
            </w:r>
          </w:hyperlink>
        </w:p>
        <w:p w14:paraId="5CFF234F" w14:textId="4E54797D" w:rsidR="001655E7" w:rsidRDefault="001655E7">
          <w:pPr>
            <w:pStyle w:val="TOC3"/>
            <w:tabs>
              <w:tab w:val="left" w:pos="1100"/>
              <w:tab w:val="right" w:leader="dot" w:pos="9016"/>
            </w:tabs>
            <w:rPr>
              <w:rFonts w:asciiTheme="minorHAnsi" w:eastAsiaTheme="minorEastAsia" w:hAnsiTheme="minorHAnsi" w:cstheme="minorBidi"/>
              <w:noProof/>
              <w:sz w:val="22"/>
              <w:szCs w:val="22"/>
              <w:bdr w:val="none" w:sz="0" w:space="0" w:color="auto"/>
              <w:lang w:val="en-US"/>
            </w:rPr>
          </w:pPr>
          <w:hyperlink w:anchor="_Toc158383119" w:history="1">
            <w:r w:rsidRPr="00BC1467">
              <w:rPr>
                <w:rStyle w:val="Hyperlink"/>
                <w:noProof/>
              </w:rPr>
              <w:t>ii.</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noProof/>
              </w:rPr>
              <w:t>The AfCFTA Business Forum</w:t>
            </w:r>
            <w:r>
              <w:rPr>
                <w:noProof/>
                <w:webHidden/>
              </w:rPr>
              <w:tab/>
            </w:r>
            <w:r>
              <w:rPr>
                <w:noProof/>
                <w:webHidden/>
              </w:rPr>
              <w:fldChar w:fldCharType="begin"/>
            </w:r>
            <w:r>
              <w:rPr>
                <w:noProof/>
                <w:webHidden/>
              </w:rPr>
              <w:instrText xml:space="preserve"> PAGEREF _Toc158383119 \h </w:instrText>
            </w:r>
            <w:r>
              <w:rPr>
                <w:noProof/>
                <w:webHidden/>
              </w:rPr>
            </w:r>
            <w:r>
              <w:rPr>
                <w:noProof/>
                <w:webHidden/>
              </w:rPr>
              <w:fldChar w:fldCharType="separate"/>
            </w:r>
            <w:r>
              <w:rPr>
                <w:noProof/>
                <w:webHidden/>
              </w:rPr>
              <w:t>6</w:t>
            </w:r>
            <w:r>
              <w:rPr>
                <w:noProof/>
                <w:webHidden/>
              </w:rPr>
              <w:fldChar w:fldCharType="end"/>
            </w:r>
          </w:hyperlink>
        </w:p>
        <w:p w14:paraId="42FA70C1" w14:textId="4D7A66B6" w:rsidR="001655E7" w:rsidRDefault="001655E7">
          <w:pPr>
            <w:pStyle w:val="TOC3"/>
            <w:tabs>
              <w:tab w:val="left" w:pos="1100"/>
              <w:tab w:val="right" w:leader="dot" w:pos="9016"/>
            </w:tabs>
            <w:rPr>
              <w:rFonts w:asciiTheme="minorHAnsi" w:eastAsiaTheme="minorEastAsia" w:hAnsiTheme="minorHAnsi" w:cstheme="minorBidi"/>
              <w:noProof/>
              <w:sz w:val="22"/>
              <w:szCs w:val="22"/>
              <w:bdr w:val="none" w:sz="0" w:space="0" w:color="auto"/>
              <w:lang w:val="en-US"/>
            </w:rPr>
          </w:pPr>
          <w:hyperlink w:anchor="_Toc158383120" w:history="1">
            <w:r w:rsidRPr="00BC1467">
              <w:rPr>
                <w:rStyle w:val="Hyperlink"/>
                <w:noProof/>
              </w:rPr>
              <w:t>iii.</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noProof/>
              </w:rPr>
              <w:t>Intra-Africa Trade Fair (IATF)</w:t>
            </w:r>
            <w:r>
              <w:rPr>
                <w:noProof/>
                <w:webHidden/>
              </w:rPr>
              <w:tab/>
            </w:r>
            <w:r>
              <w:rPr>
                <w:noProof/>
                <w:webHidden/>
              </w:rPr>
              <w:fldChar w:fldCharType="begin"/>
            </w:r>
            <w:r>
              <w:rPr>
                <w:noProof/>
                <w:webHidden/>
              </w:rPr>
              <w:instrText xml:space="preserve"> PAGEREF _Toc158383120 \h </w:instrText>
            </w:r>
            <w:r>
              <w:rPr>
                <w:noProof/>
                <w:webHidden/>
              </w:rPr>
            </w:r>
            <w:r>
              <w:rPr>
                <w:noProof/>
                <w:webHidden/>
              </w:rPr>
              <w:fldChar w:fldCharType="separate"/>
            </w:r>
            <w:r>
              <w:rPr>
                <w:noProof/>
                <w:webHidden/>
              </w:rPr>
              <w:t>7</w:t>
            </w:r>
            <w:r>
              <w:rPr>
                <w:noProof/>
                <w:webHidden/>
              </w:rPr>
              <w:fldChar w:fldCharType="end"/>
            </w:r>
          </w:hyperlink>
        </w:p>
        <w:p w14:paraId="1CC47AE6" w14:textId="3942A7A0" w:rsidR="001655E7" w:rsidRDefault="001655E7">
          <w:pPr>
            <w:pStyle w:val="TOC3"/>
            <w:tabs>
              <w:tab w:val="right" w:leader="dot" w:pos="9016"/>
            </w:tabs>
            <w:rPr>
              <w:rFonts w:asciiTheme="minorHAnsi" w:eastAsiaTheme="minorEastAsia" w:hAnsiTheme="minorHAnsi" w:cstheme="minorBidi"/>
              <w:noProof/>
              <w:sz w:val="22"/>
              <w:szCs w:val="22"/>
              <w:bdr w:val="none" w:sz="0" w:space="0" w:color="auto"/>
              <w:lang w:val="en-US"/>
            </w:rPr>
          </w:pPr>
          <w:hyperlink w:anchor="_Toc158383121" w:history="1">
            <w:r w:rsidRPr="00BC1467">
              <w:rPr>
                <w:rStyle w:val="Hyperlink"/>
                <w:rFonts w:asciiTheme="majorHAnsi" w:hAnsiTheme="majorHAnsi" w:cstheme="majorHAnsi"/>
                <w:noProof/>
              </w:rPr>
              <w:t>iii. The AfCFTA tariff quantification and the AfCFTA Adjustment Fund</w:t>
            </w:r>
            <w:r>
              <w:rPr>
                <w:noProof/>
                <w:webHidden/>
              </w:rPr>
              <w:tab/>
            </w:r>
            <w:r>
              <w:rPr>
                <w:noProof/>
                <w:webHidden/>
              </w:rPr>
              <w:fldChar w:fldCharType="begin"/>
            </w:r>
            <w:r>
              <w:rPr>
                <w:noProof/>
                <w:webHidden/>
              </w:rPr>
              <w:instrText xml:space="preserve"> PAGEREF _Toc158383121 \h </w:instrText>
            </w:r>
            <w:r>
              <w:rPr>
                <w:noProof/>
                <w:webHidden/>
              </w:rPr>
            </w:r>
            <w:r>
              <w:rPr>
                <w:noProof/>
                <w:webHidden/>
              </w:rPr>
              <w:fldChar w:fldCharType="separate"/>
            </w:r>
            <w:r>
              <w:rPr>
                <w:noProof/>
                <w:webHidden/>
              </w:rPr>
              <w:t>7</w:t>
            </w:r>
            <w:r>
              <w:rPr>
                <w:noProof/>
                <w:webHidden/>
              </w:rPr>
              <w:fldChar w:fldCharType="end"/>
            </w:r>
          </w:hyperlink>
        </w:p>
        <w:p w14:paraId="38AB9AC7" w14:textId="321D200F" w:rsidR="001655E7" w:rsidRDefault="001655E7">
          <w:pPr>
            <w:pStyle w:val="TOC2"/>
            <w:tabs>
              <w:tab w:val="left" w:pos="660"/>
              <w:tab w:val="right" w:leader="dot" w:pos="9016"/>
            </w:tabs>
            <w:rPr>
              <w:rFonts w:asciiTheme="minorHAnsi" w:eastAsiaTheme="minorEastAsia" w:hAnsiTheme="minorHAnsi" w:cstheme="minorBidi"/>
              <w:noProof/>
              <w:sz w:val="22"/>
              <w:szCs w:val="22"/>
              <w:bdr w:val="none" w:sz="0" w:space="0" w:color="auto"/>
              <w:lang w:val="en-US"/>
            </w:rPr>
          </w:pPr>
          <w:hyperlink w:anchor="_Toc158383122" w:history="1">
            <w:r w:rsidRPr="00BC1467">
              <w:rPr>
                <w:rStyle w:val="Hyperlink"/>
                <w:rFonts w:asciiTheme="majorHAnsi" w:hAnsiTheme="majorHAnsi" w:cstheme="majorHAnsi"/>
                <w:b/>
                <w:noProof/>
              </w:rPr>
              <w:t>C.</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Strategic Partnerships</w:t>
            </w:r>
            <w:r>
              <w:rPr>
                <w:noProof/>
                <w:webHidden/>
              </w:rPr>
              <w:tab/>
            </w:r>
            <w:r>
              <w:rPr>
                <w:noProof/>
                <w:webHidden/>
              </w:rPr>
              <w:fldChar w:fldCharType="begin"/>
            </w:r>
            <w:r>
              <w:rPr>
                <w:noProof/>
                <w:webHidden/>
              </w:rPr>
              <w:instrText xml:space="preserve"> PAGEREF _Toc158383122 \h </w:instrText>
            </w:r>
            <w:r>
              <w:rPr>
                <w:noProof/>
                <w:webHidden/>
              </w:rPr>
            </w:r>
            <w:r>
              <w:rPr>
                <w:noProof/>
                <w:webHidden/>
              </w:rPr>
              <w:fldChar w:fldCharType="separate"/>
            </w:r>
            <w:r>
              <w:rPr>
                <w:noProof/>
                <w:webHidden/>
              </w:rPr>
              <w:t>8</w:t>
            </w:r>
            <w:r>
              <w:rPr>
                <w:noProof/>
                <w:webHidden/>
              </w:rPr>
              <w:fldChar w:fldCharType="end"/>
            </w:r>
          </w:hyperlink>
        </w:p>
        <w:p w14:paraId="2A5D9A3D" w14:textId="65F3671F" w:rsidR="001655E7" w:rsidRDefault="001655E7">
          <w:pPr>
            <w:pStyle w:val="TOC2"/>
            <w:tabs>
              <w:tab w:val="left" w:pos="880"/>
              <w:tab w:val="right" w:leader="dot" w:pos="9016"/>
            </w:tabs>
            <w:rPr>
              <w:rFonts w:asciiTheme="minorHAnsi" w:eastAsiaTheme="minorEastAsia" w:hAnsiTheme="minorHAnsi" w:cstheme="minorBidi"/>
              <w:noProof/>
              <w:sz w:val="22"/>
              <w:szCs w:val="22"/>
              <w:bdr w:val="none" w:sz="0" w:space="0" w:color="auto"/>
              <w:lang w:val="en-US"/>
            </w:rPr>
          </w:pPr>
          <w:hyperlink w:anchor="_Toc158383123" w:history="1">
            <w:r w:rsidRPr="00BC1467">
              <w:rPr>
                <w:rStyle w:val="Hyperlink"/>
                <w:rFonts w:asciiTheme="majorHAnsi" w:hAnsiTheme="majorHAnsi" w:cstheme="majorHAnsi"/>
                <w:b/>
                <w:noProof/>
              </w:rPr>
              <w:t>D.</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Promotion of Regional Value Chains</w:t>
            </w:r>
            <w:r>
              <w:rPr>
                <w:noProof/>
                <w:webHidden/>
              </w:rPr>
              <w:tab/>
            </w:r>
            <w:r>
              <w:rPr>
                <w:noProof/>
                <w:webHidden/>
              </w:rPr>
              <w:fldChar w:fldCharType="begin"/>
            </w:r>
            <w:r>
              <w:rPr>
                <w:noProof/>
                <w:webHidden/>
              </w:rPr>
              <w:instrText xml:space="preserve"> PAGEREF _Toc158383123 \h </w:instrText>
            </w:r>
            <w:r>
              <w:rPr>
                <w:noProof/>
                <w:webHidden/>
              </w:rPr>
            </w:r>
            <w:r>
              <w:rPr>
                <w:noProof/>
                <w:webHidden/>
              </w:rPr>
              <w:fldChar w:fldCharType="separate"/>
            </w:r>
            <w:r>
              <w:rPr>
                <w:noProof/>
                <w:webHidden/>
              </w:rPr>
              <w:t>10</w:t>
            </w:r>
            <w:r>
              <w:rPr>
                <w:noProof/>
                <w:webHidden/>
              </w:rPr>
              <w:fldChar w:fldCharType="end"/>
            </w:r>
          </w:hyperlink>
        </w:p>
        <w:p w14:paraId="63F2D6BF" w14:textId="26D07B0B" w:rsidR="001655E7" w:rsidRDefault="001655E7">
          <w:pPr>
            <w:pStyle w:val="TOC3"/>
            <w:tabs>
              <w:tab w:val="left" w:pos="880"/>
              <w:tab w:val="right" w:leader="dot" w:pos="9016"/>
            </w:tabs>
            <w:rPr>
              <w:rFonts w:asciiTheme="minorHAnsi" w:eastAsiaTheme="minorEastAsia" w:hAnsiTheme="minorHAnsi" w:cstheme="minorBidi"/>
              <w:noProof/>
              <w:sz w:val="22"/>
              <w:szCs w:val="22"/>
              <w:bdr w:val="none" w:sz="0" w:space="0" w:color="auto"/>
              <w:lang w:val="en-US"/>
            </w:rPr>
          </w:pPr>
          <w:hyperlink w:anchor="_Toc158383124" w:history="1">
            <w:r w:rsidRPr="00BC1467">
              <w:rPr>
                <w:rStyle w:val="Hyperlink"/>
                <w:noProof/>
              </w:rPr>
              <w:t>i.</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eastAsiaTheme="minorHAnsi" w:hAnsiTheme="majorHAnsi" w:cstheme="majorHAnsi"/>
                <w:noProof/>
              </w:rPr>
              <w:t>Agro-processing</w:t>
            </w:r>
            <w:r>
              <w:rPr>
                <w:noProof/>
                <w:webHidden/>
              </w:rPr>
              <w:tab/>
            </w:r>
            <w:r>
              <w:rPr>
                <w:noProof/>
                <w:webHidden/>
              </w:rPr>
              <w:fldChar w:fldCharType="begin"/>
            </w:r>
            <w:r>
              <w:rPr>
                <w:noProof/>
                <w:webHidden/>
              </w:rPr>
              <w:instrText xml:space="preserve"> PAGEREF _Toc158383124 \h </w:instrText>
            </w:r>
            <w:r>
              <w:rPr>
                <w:noProof/>
                <w:webHidden/>
              </w:rPr>
            </w:r>
            <w:r>
              <w:rPr>
                <w:noProof/>
                <w:webHidden/>
              </w:rPr>
              <w:fldChar w:fldCharType="separate"/>
            </w:r>
            <w:r>
              <w:rPr>
                <w:noProof/>
                <w:webHidden/>
              </w:rPr>
              <w:t>11</w:t>
            </w:r>
            <w:r>
              <w:rPr>
                <w:noProof/>
                <w:webHidden/>
              </w:rPr>
              <w:fldChar w:fldCharType="end"/>
            </w:r>
          </w:hyperlink>
        </w:p>
        <w:p w14:paraId="76254D40" w14:textId="3C7D7F70" w:rsidR="001655E7" w:rsidRDefault="001655E7">
          <w:pPr>
            <w:pStyle w:val="TOC3"/>
            <w:tabs>
              <w:tab w:val="left" w:pos="1100"/>
              <w:tab w:val="right" w:leader="dot" w:pos="9016"/>
            </w:tabs>
            <w:rPr>
              <w:rFonts w:asciiTheme="minorHAnsi" w:eastAsiaTheme="minorEastAsia" w:hAnsiTheme="minorHAnsi" w:cstheme="minorBidi"/>
              <w:noProof/>
              <w:sz w:val="22"/>
              <w:szCs w:val="22"/>
              <w:bdr w:val="none" w:sz="0" w:space="0" w:color="auto"/>
              <w:lang w:val="en-US"/>
            </w:rPr>
          </w:pPr>
          <w:hyperlink w:anchor="_Toc158383125" w:history="1">
            <w:r w:rsidRPr="00BC1467">
              <w:rPr>
                <w:rStyle w:val="Hyperlink"/>
                <w:noProof/>
              </w:rPr>
              <w:t>ii.</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eastAsiaTheme="minorHAnsi" w:hAnsiTheme="majorHAnsi" w:cstheme="majorHAnsi"/>
                <w:noProof/>
              </w:rPr>
              <w:t>Automotive</w:t>
            </w:r>
            <w:r>
              <w:rPr>
                <w:noProof/>
                <w:webHidden/>
              </w:rPr>
              <w:tab/>
            </w:r>
            <w:r>
              <w:rPr>
                <w:noProof/>
                <w:webHidden/>
              </w:rPr>
              <w:fldChar w:fldCharType="begin"/>
            </w:r>
            <w:r>
              <w:rPr>
                <w:noProof/>
                <w:webHidden/>
              </w:rPr>
              <w:instrText xml:space="preserve"> PAGEREF _Toc158383125 \h </w:instrText>
            </w:r>
            <w:r>
              <w:rPr>
                <w:noProof/>
                <w:webHidden/>
              </w:rPr>
            </w:r>
            <w:r>
              <w:rPr>
                <w:noProof/>
                <w:webHidden/>
              </w:rPr>
              <w:fldChar w:fldCharType="separate"/>
            </w:r>
            <w:r>
              <w:rPr>
                <w:noProof/>
                <w:webHidden/>
              </w:rPr>
              <w:t>12</w:t>
            </w:r>
            <w:r>
              <w:rPr>
                <w:noProof/>
                <w:webHidden/>
              </w:rPr>
              <w:fldChar w:fldCharType="end"/>
            </w:r>
          </w:hyperlink>
        </w:p>
        <w:p w14:paraId="101197B9" w14:textId="3EC43A2B" w:rsidR="001655E7" w:rsidRDefault="001655E7">
          <w:pPr>
            <w:pStyle w:val="TOC3"/>
            <w:tabs>
              <w:tab w:val="left" w:pos="1100"/>
              <w:tab w:val="right" w:leader="dot" w:pos="9016"/>
            </w:tabs>
            <w:rPr>
              <w:rFonts w:asciiTheme="minorHAnsi" w:eastAsiaTheme="minorEastAsia" w:hAnsiTheme="minorHAnsi" w:cstheme="minorBidi"/>
              <w:noProof/>
              <w:sz w:val="22"/>
              <w:szCs w:val="22"/>
              <w:bdr w:val="none" w:sz="0" w:space="0" w:color="auto"/>
              <w:lang w:val="en-US"/>
            </w:rPr>
          </w:pPr>
          <w:hyperlink w:anchor="_Toc158383126" w:history="1">
            <w:r w:rsidRPr="00BC1467">
              <w:rPr>
                <w:rStyle w:val="Hyperlink"/>
                <w:noProof/>
              </w:rPr>
              <w:t>iii.</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eastAsiaTheme="minorHAnsi" w:hAnsiTheme="majorHAnsi" w:cstheme="majorHAnsi"/>
                <w:noProof/>
              </w:rPr>
              <w:t>Pharmaceuticals</w:t>
            </w:r>
            <w:r>
              <w:rPr>
                <w:noProof/>
                <w:webHidden/>
              </w:rPr>
              <w:tab/>
            </w:r>
            <w:r>
              <w:rPr>
                <w:noProof/>
                <w:webHidden/>
              </w:rPr>
              <w:fldChar w:fldCharType="begin"/>
            </w:r>
            <w:r>
              <w:rPr>
                <w:noProof/>
                <w:webHidden/>
              </w:rPr>
              <w:instrText xml:space="preserve"> PAGEREF _Toc158383126 \h </w:instrText>
            </w:r>
            <w:r>
              <w:rPr>
                <w:noProof/>
                <w:webHidden/>
              </w:rPr>
            </w:r>
            <w:r>
              <w:rPr>
                <w:noProof/>
                <w:webHidden/>
              </w:rPr>
              <w:fldChar w:fldCharType="separate"/>
            </w:r>
            <w:r>
              <w:rPr>
                <w:noProof/>
                <w:webHidden/>
              </w:rPr>
              <w:t>12</w:t>
            </w:r>
            <w:r>
              <w:rPr>
                <w:noProof/>
                <w:webHidden/>
              </w:rPr>
              <w:fldChar w:fldCharType="end"/>
            </w:r>
          </w:hyperlink>
        </w:p>
        <w:p w14:paraId="0DF65745" w14:textId="38F8A2A1" w:rsidR="001655E7" w:rsidRDefault="001655E7">
          <w:pPr>
            <w:pStyle w:val="TOC3"/>
            <w:tabs>
              <w:tab w:val="left" w:pos="1100"/>
              <w:tab w:val="right" w:leader="dot" w:pos="9016"/>
            </w:tabs>
            <w:rPr>
              <w:rFonts w:asciiTheme="minorHAnsi" w:eastAsiaTheme="minorEastAsia" w:hAnsiTheme="minorHAnsi" w:cstheme="minorBidi"/>
              <w:noProof/>
              <w:sz w:val="22"/>
              <w:szCs w:val="22"/>
              <w:bdr w:val="none" w:sz="0" w:space="0" w:color="auto"/>
              <w:lang w:val="en-US"/>
            </w:rPr>
          </w:pPr>
          <w:hyperlink w:anchor="_Toc158383127" w:history="1">
            <w:r w:rsidRPr="00BC1467">
              <w:rPr>
                <w:rStyle w:val="Hyperlink"/>
                <w:noProof/>
              </w:rPr>
              <w:t>iv.</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eastAsiaTheme="minorHAnsi" w:hAnsiTheme="majorHAnsi" w:cstheme="majorHAnsi"/>
                <w:noProof/>
              </w:rPr>
              <w:t>Transportation and logistics for Trade Facilitation</w:t>
            </w:r>
            <w:r>
              <w:rPr>
                <w:noProof/>
                <w:webHidden/>
              </w:rPr>
              <w:tab/>
            </w:r>
            <w:r>
              <w:rPr>
                <w:noProof/>
                <w:webHidden/>
              </w:rPr>
              <w:fldChar w:fldCharType="begin"/>
            </w:r>
            <w:r>
              <w:rPr>
                <w:noProof/>
                <w:webHidden/>
              </w:rPr>
              <w:instrText xml:space="preserve"> PAGEREF _Toc158383127 \h </w:instrText>
            </w:r>
            <w:r>
              <w:rPr>
                <w:noProof/>
                <w:webHidden/>
              </w:rPr>
            </w:r>
            <w:r>
              <w:rPr>
                <w:noProof/>
                <w:webHidden/>
              </w:rPr>
              <w:fldChar w:fldCharType="separate"/>
            </w:r>
            <w:r>
              <w:rPr>
                <w:noProof/>
                <w:webHidden/>
              </w:rPr>
              <w:t>12</w:t>
            </w:r>
            <w:r>
              <w:rPr>
                <w:noProof/>
                <w:webHidden/>
              </w:rPr>
              <w:fldChar w:fldCharType="end"/>
            </w:r>
          </w:hyperlink>
        </w:p>
        <w:p w14:paraId="3E7EBB59" w14:textId="1C787792" w:rsidR="001655E7" w:rsidRDefault="001655E7">
          <w:pPr>
            <w:pStyle w:val="TOC2"/>
            <w:tabs>
              <w:tab w:val="left" w:pos="660"/>
              <w:tab w:val="right" w:leader="dot" w:pos="9016"/>
            </w:tabs>
            <w:rPr>
              <w:rFonts w:asciiTheme="minorHAnsi" w:eastAsiaTheme="minorEastAsia" w:hAnsiTheme="minorHAnsi" w:cstheme="minorBidi"/>
              <w:noProof/>
              <w:sz w:val="22"/>
              <w:szCs w:val="22"/>
              <w:bdr w:val="none" w:sz="0" w:space="0" w:color="auto"/>
              <w:lang w:val="en-US"/>
            </w:rPr>
          </w:pPr>
          <w:hyperlink w:anchor="_Toc158383128" w:history="1">
            <w:r w:rsidRPr="00BC1467">
              <w:rPr>
                <w:rStyle w:val="Hyperlink"/>
                <w:rFonts w:asciiTheme="majorHAnsi" w:hAnsiTheme="majorHAnsi" w:cstheme="majorHAnsi"/>
                <w:b/>
                <w:noProof/>
              </w:rPr>
              <w:t>E.</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Capacity Building in the implementation of the AfCFTA</w:t>
            </w:r>
            <w:r>
              <w:rPr>
                <w:noProof/>
                <w:webHidden/>
              </w:rPr>
              <w:tab/>
            </w:r>
            <w:r>
              <w:rPr>
                <w:noProof/>
                <w:webHidden/>
              </w:rPr>
              <w:fldChar w:fldCharType="begin"/>
            </w:r>
            <w:r>
              <w:rPr>
                <w:noProof/>
                <w:webHidden/>
              </w:rPr>
              <w:instrText xml:space="preserve"> PAGEREF _Toc158383128 \h </w:instrText>
            </w:r>
            <w:r>
              <w:rPr>
                <w:noProof/>
                <w:webHidden/>
              </w:rPr>
            </w:r>
            <w:r>
              <w:rPr>
                <w:noProof/>
                <w:webHidden/>
              </w:rPr>
              <w:fldChar w:fldCharType="separate"/>
            </w:r>
            <w:r>
              <w:rPr>
                <w:noProof/>
                <w:webHidden/>
              </w:rPr>
              <w:t>14</w:t>
            </w:r>
            <w:r>
              <w:rPr>
                <w:noProof/>
                <w:webHidden/>
              </w:rPr>
              <w:fldChar w:fldCharType="end"/>
            </w:r>
          </w:hyperlink>
        </w:p>
        <w:p w14:paraId="1EE61189" w14:textId="2EA26F66" w:rsidR="001655E7" w:rsidRDefault="001655E7">
          <w:pPr>
            <w:pStyle w:val="TOC2"/>
            <w:tabs>
              <w:tab w:val="left" w:pos="660"/>
              <w:tab w:val="right" w:leader="dot" w:pos="9016"/>
            </w:tabs>
            <w:rPr>
              <w:rFonts w:asciiTheme="minorHAnsi" w:eastAsiaTheme="minorEastAsia" w:hAnsiTheme="minorHAnsi" w:cstheme="minorBidi"/>
              <w:noProof/>
              <w:sz w:val="22"/>
              <w:szCs w:val="22"/>
              <w:bdr w:val="none" w:sz="0" w:space="0" w:color="auto"/>
              <w:lang w:val="en-US"/>
            </w:rPr>
          </w:pPr>
          <w:hyperlink w:anchor="_Toc158383129" w:history="1">
            <w:r w:rsidRPr="00BC1467">
              <w:rPr>
                <w:rStyle w:val="Hyperlink"/>
                <w:rFonts w:asciiTheme="majorHAnsi" w:hAnsiTheme="majorHAnsi" w:cstheme="majorHAnsi"/>
                <w:b/>
                <w:noProof/>
              </w:rPr>
              <w:t>F.</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Implementation of the AfCFTA through National Coordination Offices</w:t>
            </w:r>
            <w:r>
              <w:rPr>
                <w:noProof/>
                <w:webHidden/>
              </w:rPr>
              <w:tab/>
            </w:r>
            <w:r>
              <w:rPr>
                <w:noProof/>
                <w:webHidden/>
              </w:rPr>
              <w:fldChar w:fldCharType="begin"/>
            </w:r>
            <w:r>
              <w:rPr>
                <w:noProof/>
                <w:webHidden/>
              </w:rPr>
              <w:instrText xml:space="preserve"> PAGEREF _Toc158383129 \h </w:instrText>
            </w:r>
            <w:r>
              <w:rPr>
                <w:noProof/>
                <w:webHidden/>
              </w:rPr>
            </w:r>
            <w:r>
              <w:rPr>
                <w:noProof/>
                <w:webHidden/>
              </w:rPr>
              <w:fldChar w:fldCharType="separate"/>
            </w:r>
            <w:r>
              <w:rPr>
                <w:noProof/>
                <w:webHidden/>
              </w:rPr>
              <w:t>14</w:t>
            </w:r>
            <w:r>
              <w:rPr>
                <w:noProof/>
                <w:webHidden/>
              </w:rPr>
              <w:fldChar w:fldCharType="end"/>
            </w:r>
          </w:hyperlink>
        </w:p>
        <w:p w14:paraId="7B3B8431" w14:textId="7A463700" w:rsidR="001655E7" w:rsidRDefault="001655E7">
          <w:pPr>
            <w:pStyle w:val="TOC2"/>
            <w:tabs>
              <w:tab w:val="left" w:pos="880"/>
              <w:tab w:val="right" w:leader="dot" w:pos="9016"/>
            </w:tabs>
            <w:rPr>
              <w:rFonts w:asciiTheme="minorHAnsi" w:eastAsiaTheme="minorEastAsia" w:hAnsiTheme="minorHAnsi" w:cstheme="minorBidi"/>
              <w:noProof/>
              <w:sz w:val="22"/>
              <w:szCs w:val="22"/>
              <w:bdr w:val="none" w:sz="0" w:space="0" w:color="auto"/>
              <w:lang w:val="en-US"/>
            </w:rPr>
          </w:pPr>
          <w:hyperlink w:anchor="_Toc158383130" w:history="1">
            <w:r w:rsidRPr="00BC1467">
              <w:rPr>
                <w:rStyle w:val="Hyperlink"/>
                <w:rFonts w:asciiTheme="majorHAnsi" w:hAnsiTheme="majorHAnsi" w:cstheme="majorHAnsi"/>
                <w:b/>
                <w:noProof/>
              </w:rPr>
              <w:t>G.</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Mainstreaming the role of Women and Youth in Trade and SMEs Development</w:t>
            </w:r>
            <w:r>
              <w:rPr>
                <w:noProof/>
                <w:webHidden/>
              </w:rPr>
              <w:tab/>
            </w:r>
            <w:r>
              <w:rPr>
                <w:noProof/>
                <w:webHidden/>
              </w:rPr>
              <w:fldChar w:fldCharType="begin"/>
            </w:r>
            <w:r>
              <w:rPr>
                <w:noProof/>
                <w:webHidden/>
              </w:rPr>
              <w:instrText xml:space="preserve"> PAGEREF _Toc158383130 \h </w:instrText>
            </w:r>
            <w:r>
              <w:rPr>
                <w:noProof/>
                <w:webHidden/>
              </w:rPr>
            </w:r>
            <w:r>
              <w:rPr>
                <w:noProof/>
                <w:webHidden/>
              </w:rPr>
              <w:fldChar w:fldCharType="separate"/>
            </w:r>
            <w:r>
              <w:rPr>
                <w:noProof/>
                <w:webHidden/>
              </w:rPr>
              <w:t>15</w:t>
            </w:r>
            <w:r>
              <w:rPr>
                <w:noProof/>
                <w:webHidden/>
              </w:rPr>
              <w:fldChar w:fldCharType="end"/>
            </w:r>
          </w:hyperlink>
        </w:p>
        <w:p w14:paraId="354B3A52" w14:textId="3CE31324" w:rsidR="001655E7" w:rsidRDefault="001655E7">
          <w:pPr>
            <w:pStyle w:val="TOC2"/>
            <w:tabs>
              <w:tab w:val="left" w:pos="880"/>
              <w:tab w:val="right" w:leader="dot" w:pos="9016"/>
            </w:tabs>
            <w:rPr>
              <w:rFonts w:asciiTheme="minorHAnsi" w:eastAsiaTheme="minorEastAsia" w:hAnsiTheme="minorHAnsi" w:cstheme="minorBidi"/>
              <w:noProof/>
              <w:sz w:val="22"/>
              <w:szCs w:val="22"/>
              <w:bdr w:val="none" w:sz="0" w:space="0" w:color="auto"/>
              <w:lang w:val="en-US"/>
            </w:rPr>
          </w:pPr>
          <w:hyperlink w:anchor="_Toc158383131" w:history="1">
            <w:r w:rsidRPr="00BC1467">
              <w:rPr>
                <w:rStyle w:val="Hyperlink"/>
                <w:rFonts w:asciiTheme="majorHAnsi" w:hAnsiTheme="majorHAnsi" w:cstheme="majorHAnsi"/>
                <w:b/>
                <w:noProof/>
              </w:rPr>
              <w:t>H.</w:t>
            </w:r>
            <w:r>
              <w:rPr>
                <w:rFonts w:asciiTheme="minorHAnsi" w:eastAsiaTheme="minorEastAsia" w:hAnsiTheme="minorHAnsi" w:cstheme="minorBidi"/>
                <w:noProof/>
                <w:sz w:val="22"/>
                <w:szCs w:val="22"/>
                <w:bdr w:val="none" w:sz="0" w:space="0" w:color="auto"/>
                <w:lang w:val="en-US"/>
              </w:rPr>
              <w:tab/>
            </w:r>
            <w:r w:rsidRPr="00BC1467">
              <w:rPr>
                <w:rStyle w:val="Hyperlink"/>
                <w:rFonts w:asciiTheme="majorHAnsi" w:hAnsiTheme="majorHAnsi" w:cstheme="majorHAnsi"/>
                <w:b/>
                <w:noProof/>
              </w:rPr>
              <w:t>Monitoring and evaluation of the AfCFTA</w:t>
            </w:r>
            <w:r>
              <w:rPr>
                <w:noProof/>
                <w:webHidden/>
              </w:rPr>
              <w:tab/>
            </w:r>
            <w:r>
              <w:rPr>
                <w:noProof/>
                <w:webHidden/>
              </w:rPr>
              <w:fldChar w:fldCharType="begin"/>
            </w:r>
            <w:r>
              <w:rPr>
                <w:noProof/>
                <w:webHidden/>
              </w:rPr>
              <w:instrText xml:space="preserve"> PAGEREF _Toc158383131 \h </w:instrText>
            </w:r>
            <w:r>
              <w:rPr>
                <w:noProof/>
                <w:webHidden/>
              </w:rPr>
            </w:r>
            <w:r>
              <w:rPr>
                <w:noProof/>
                <w:webHidden/>
              </w:rPr>
              <w:fldChar w:fldCharType="separate"/>
            </w:r>
            <w:r>
              <w:rPr>
                <w:noProof/>
                <w:webHidden/>
              </w:rPr>
              <w:t>16</w:t>
            </w:r>
            <w:r>
              <w:rPr>
                <w:noProof/>
                <w:webHidden/>
              </w:rPr>
              <w:fldChar w:fldCharType="end"/>
            </w:r>
          </w:hyperlink>
        </w:p>
        <w:p w14:paraId="220932A2" w14:textId="42E5E19E" w:rsidR="001655E7" w:rsidRDefault="001655E7">
          <w:pPr>
            <w:pStyle w:val="TOC1"/>
            <w:tabs>
              <w:tab w:val="left" w:pos="480"/>
            </w:tabs>
            <w:rPr>
              <w:rFonts w:asciiTheme="minorHAnsi" w:eastAsiaTheme="minorEastAsia" w:hAnsiTheme="minorHAnsi" w:cstheme="minorBidi"/>
              <w:noProof/>
              <w:color w:val="auto"/>
              <w:bdr w:val="none" w:sz="0" w:space="0" w:color="auto"/>
            </w:rPr>
          </w:pPr>
          <w:hyperlink w:anchor="_Toc158383132" w:history="1">
            <w:r w:rsidRPr="00BC1467">
              <w:rPr>
                <w:rStyle w:val="Hyperlink"/>
                <w:rFonts w:asciiTheme="majorHAnsi" w:hAnsiTheme="majorHAnsi" w:cstheme="majorHAnsi"/>
                <w:noProof/>
              </w:rPr>
              <w:t>III.</w:t>
            </w:r>
            <w:r>
              <w:rPr>
                <w:rFonts w:asciiTheme="minorHAnsi" w:eastAsiaTheme="minorEastAsia" w:hAnsiTheme="minorHAnsi" w:cstheme="minorBidi"/>
                <w:noProof/>
                <w:color w:val="auto"/>
                <w:bdr w:val="none" w:sz="0" w:space="0" w:color="auto"/>
              </w:rPr>
              <w:tab/>
            </w:r>
            <w:r w:rsidRPr="00BC1467">
              <w:rPr>
                <w:rStyle w:val="Hyperlink"/>
                <w:rFonts w:asciiTheme="majorHAnsi" w:hAnsiTheme="majorHAnsi" w:cstheme="majorHAnsi"/>
                <w:noProof/>
              </w:rPr>
              <w:t>Recommendation and follow up</w:t>
            </w:r>
            <w:r>
              <w:rPr>
                <w:noProof/>
                <w:webHidden/>
              </w:rPr>
              <w:tab/>
            </w:r>
            <w:r>
              <w:rPr>
                <w:noProof/>
                <w:webHidden/>
              </w:rPr>
              <w:fldChar w:fldCharType="begin"/>
            </w:r>
            <w:r>
              <w:rPr>
                <w:noProof/>
                <w:webHidden/>
              </w:rPr>
              <w:instrText xml:space="preserve"> PAGEREF _Toc158383132 \h </w:instrText>
            </w:r>
            <w:r>
              <w:rPr>
                <w:noProof/>
                <w:webHidden/>
              </w:rPr>
            </w:r>
            <w:r>
              <w:rPr>
                <w:noProof/>
                <w:webHidden/>
              </w:rPr>
              <w:fldChar w:fldCharType="separate"/>
            </w:r>
            <w:r>
              <w:rPr>
                <w:noProof/>
                <w:webHidden/>
              </w:rPr>
              <w:t>17</w:t>
            </w:r>
            <w:r>
              <w:rPr>
                <w:noProof/>
                <w:webHidden/>
              </w:rPr>
              <w:fldChar w:fldCharType="end"/>
            </w:r>
          </w:hyperlink>
        </w:p>
        <w:p w14:paraId="156D55DC" w14:textId="77777777" w:rsidR="00F50C6A" w:rsidRPr="00C22756" w:rsidRDefault="00F50C6A" w:rsidP="006579A5">
          <w:pPr>
            <w:jc w:val="both"/>
            <w:rPr>
              <w:rFonts w:asciiTheme="majorHAnsi" w:hAnsiTheme="majorHAnsi" w:cstheme="majorHAnsi"/>
            </w:rPr>
          </w:pPr>
          <w:r w:rsidRPr="00C22756">
            <w:rPr>
              <w:rFonts w:asciiTheme="majorHAnsi" w:hAnsiTheme="majorHAnsi" w:cstheme="majorHAnsi"/>
              <w:b/>
              <w:bCs/>
              <w:noProof/>
            </w:rPr>
            <w:fldChar w:fldCharType="end"/>
          </w:r>
        </w:p>
      </w:sdtContent>
    </w:sdt>
    <w:p w14:paraId="1E8399E3" w14:textId="77777777" w:rsidR="00F50C6A" w:rsidRPr="00C22756" w:rsidRDefault="00F50C6A" w:rsidP="006579A5">
      <w:pPr>
        <w:pStyle w:val="Default"/>
        <w:jc w:val="both"/>
        <w:rPr>
          <w:rFonts w:asciiTheme="majorHAnsi" w:hAnsiTheme="majorHAnsi" w:cstheme="majorHAnsi"/>
          <w:b/>
          <w:color w:val="auto"/>
          <w:lang w:val="en-GB"/>
        </w:rPr>
      </w:pPr>
    </w:p>
    <w:p w14:paraId="39B35F73" w14:textId="77777777" w:rsidR="00F50C6A" w:rsidRPr="00C22756" w:rsidRDefault="00F50C6A" w:rsidP="006579A5">
      <w:pPr>
        <w:pStyle w:val="Default"/>
        <w:jc w:val="both"/>
        <w:rPr>
          <w:rFonts w:asciiTheme="majorHAnsi" w:hAnsiTheme="majorHAnsi" w:cstheme="majorHAnsi"/>
          <w:b/>
          <w:color w:val="auto"/>
          <w:lang w:val="en-GB"/>
        </w:rPr>
      </w:pPr>
    </w:p>
    <w:p w14:paraId="31618B48" w14:textId="77777777" w:rsidR="00F50C6A" w:rsidRPr="00C22756" w:rsidRDefault="00F50C6A" w:rsidP="006579A5">
      <w:pPr>
        <w:pStyle w:val="Default"/>
        <w:jc w:val="both"/>
        <w:rPr>
          <w:rFonts w:asciiTheme="majorHAnsi" w:hAnsiTheme="majorHAnsi" w:cstheme="majorHAnsi"/>
          <w:b/>
          <w:color w:val="auto"/>
          <w:lang w:val="en-GB"/>
        </w:rPr>
      </w:pPr>
    </w:p>
    <w:p w14:paraId="06290E18" w14:textId="6979C0DE" w:rsidR="00F50C6A" w:rsidRDefault="00F50C6A" w:rsidP="006579A5">
      <w:pPr>
        <w:pStyle w:val="Default"/>
        <w:jc w:val="both"/>
        <w:rPr>
          <w:rFonts w:asciiTheme="majorHAnsi" w:hAnsiTheme="majorHAnsi" w:cstheme="majorHAnsi"/>
          <w:b/>
          <w:color w:val="auto"/>
          <w:lang w:val="en-GB"/>
        </w:rPr>
      </w:pPr>
    </w:p>
    <w:p w14:paraId="7EE8F75C" w14:textId="4A668825" w:rsidR="00317710" w:rsidRDefault="00317710" w:rsidP="006579A5">
      <w:pPr>
        <w:pStyle w:val="Default"/>
        <w:jc w:val="both"/>
        <w:rPr>
          <w:rFonts w:asciiTheme="majorHAnsi" w:hAnsiTheme="majorHAnsi" w:cstheme="majorHAnsi"/>
          <w:b/>
          <w:color w:val="auto"/>
          <w:lang w:val="en-GB"/>
        </w:rPr>
      </w:pPr>
    </w:p>
    <w:p w14:paraId="5A81D9DE" w14:textId="428FFF1A" w:rsidR="00317710" w:rsidRDefault="00317710" w:rsidP="006579A5">
      <w:pPr>
        <w:pStyle w:val="Default"/>
        <w:jc w:val="both"/>
        <w:rPr>
          <w:rFonts w:asciiTheme="majorHAnsi" w:hAnsiTheme="majorHAnsi" w:cstheme="majorHAnsi"/>
          <w:b/>
          <w:color w:val="auto"/>
          <w:lang w:val="en-GB"/>
        </w:rPr>
      </w:pPr>
    </w:p>
    <w:p w14:paraId="293A600A" w14:textId="3F832012" w:rsidR="00317710" w:rsidRDefault="00317710" w:rsidP="006579A5">
      <w:pPr>
        <w:pStyle w:val="Default"/>
        <w:jc w:val="both"/>
        <w:rPr>
          <w:rFonts w:asciiTheme="majorHAnsi" w:hAnsiTheme="majorHAnsi" w:cstheme="majorHAnsi"/>
          <w:b/>
          <w:color w:val="auto"/>
          <w:lang w:val="en-GB"/>
        </w:rPr>
      </w:pPr>
    </w:p>
    <w:p w14:paraId="24723479" w14:textId="4C53C8F1" w:rsidR="00317710" w:rsidRDefault="00317710" w:rsidP="006579A5">
      <w:pPr>
        <w:pStyle w:val="Default"/>
        <w:jc w:val="both"/>
        <w:rPr>
          <w:rFonts w:asciiTheme="majorHAnsi" w:hAnsiTheme="majorHAnsi" w:cstheme="majorHAnsi"/>
          <w:b/>
          <w:color w:val="auto"/>
          <w:lang w:val="en-GB"/>
        </w:rPr>
      </w:pPr>
    </w:p>
    <w:p w14:paraId="4550AE3A" w14:textId="4338B765" w:rsidR="00317710" w:rsidRDefault="00317710" w:rsidP="006579A5">
      <w:pPr>
        <w:pStyle w:val="Default"/>
        <w:jc w:val="both"/>
        <w:rPr>
          <w:rFonts w:asciiTheme="majorHAnsi" w:hAnsiTheme="majorHAnsi" w:cstheme="majorHAnsi"/>
          <w:b/>
          <w:color w:val="auto"/>
          <w:lang w:val="en-GB"/>
        </w:rPr>
      </w:pPr>
    </w:p>
    <w:p w14:paraId="71E06CBD" w14:textId="49B880B3" w:rsidR="00317710" w:rsidRDefault="00317710" w:rsidP="006579A5">
      <w:pPr>
        <w:pStyle w:val="Default"/>
        <w:jc w:val="both"/>
        <w:rPr>
          <w:rFonts w:asciiTheme="majorHAnsi" w:hAnsiTheme="majorHAnsi" w:cstheme="majorHAnsi"/>
          <w:b/>
          <w:color w:val="auto"/>
          <w:lang w:val="en-GB"/>
        </w:rPr>
      </w:pPr>
    </w:p>
    <w:p w14:paraId="462E3E8D" w14:textId="77777777" w:rsidR="00317710" w:rsidRPr="00C22756" w:rsidRDefault="00317710" w:rsidP="006579A5">
      <w:pPr>
        <w:pStyle w:val="Default"/>
        <w:jc w:val="both"/>
        <w:rPr>
          <w:rFonts w:asciiTheme="majorHAnsi" w:hAnsiTheme="majorHAnsi" w:cstheme="majorHAnsi"/>
          <w:b/>
          <w:color w:val="auto"/>
          <w:lang w:val="en-GB"/>
        </w:rPr>
      </w:pPr>
    </w:p>
    <w:p w14:paraId="700E6663" w14:textId="77777777" w:rsidR="00F50C6A" w:rsidRPr="00C22756" w:rsidRDefault="00F50C6A" w:rsidP="006579A5">
      <w:pPr>
        <w:pStyle w:val="Default"/>
        <w:jc w:val="both"/>
        <w:rPr>
          <w:rFonts w:asciiTheme="majorHAnsi" w:hAnsiTheme="majorHAnsi" w:cstheme="majorHAnsi"/>
          <w:b/>
          <w:color w:val="auto"/>
          <w:lang w:val="en-GB"/>
        </w:rPr>
      </w:pPr>
    </w:p>
    <w:p w14:paraId="737AE297" w14:textId="77777777" w:rsidR="00F50C6A" w:rsidRPr="00C22756" w:rsidRDefault="00F50C6A" w:rsidP="006579A5">
      <w:pPr>
        <w:pStyle w:val="Default"/>
        <w:jc w:val="both"/>
        <w:rPr>
          <w:rFonts w:asciiTheme="majorHAnsi" w:hAnsiTheme="majorHAnsi" w:cstheme="majorHAnsi"/>
          <w:b/>
          <w:color w:val="auto"/>
          <w:lang w:val="en-GB"/>
        </w:rPr>
      </w:pPr>
    </w:p>
    <w:p w14:paraId="4C53BA29" w14:textId="42DB4ED5" w:rsidR="00F50C6A" w:rsidRDefault="00F50C6A" w:rsidP="006579A5">
      <w:pPr>
        <w:pStyle w:val="Default"/>
        <w:jc w:val="both"/>
        <w:rPr>
          <w:rFonts w:asciiTheme="majorHAnsi" w:hAnsiTheme="majorHAnsi" w:cstheme="majorHAnsi"/>
          <w:b/>
          <w:color w:val="auto"/>
          <w:lang w:val="en-GB"/>
        </w:rPr>
      </w:pPr>
    </w:p>
    <w:p w14:paraId="726C2C39" w14:textId="3AE987A9" w:rsidR="00C949D5" w:rsidRDefault="00C949D5" w:rsidP="006579A5">
      <w:pPr>
        <w:pStyle w:val="Default"/>
        <w:jc w:val="both"/>
        <w:rPr>
          <w:rFonts w:asciiTheme="majorHAnsi" w:hAnsiTheme="majorHAnsi" w:cstheme="majorHAnsi"/>
          <w:b/>
          <w:color w:val="auto"/>
          <w:lang w:val="en-GB"/>
        </w:rPr>
      </w:pPr>
    </w:p>
    <w:p w14:paraId="2C062919" w14:textId="77777777" w:rsidR="00C949D5" w:rsidRPr="00C22756" w:rsidRDefault="00C949D5" w:rsidP="006579A5">
      <w:pPr>
        <w:pStyle w:val="Default"/>
        <w:jc w:val="both"/>
        <w:rPr>
          <w:rFonts w:asciiTheme="majorHAnsi" w:hAnsiTheme="majorHAnsi" w:cstheme="majorHAnsi"/>
          <w:b/>
          <w:color w:val="auto"/>
          <w:lang w:val="en-GB"/>
        </w:rPr>
      </w:pPr>
    </w:p>
    <w:p w14:paraId="431981BF" w14:textId="1AF1866E" w:rsidR="00F50C6A" w:rsidRDefault="00F50C6A" w:rsidP="006579A5">
      <w:pPr>
        <w:pStyle w:val="Default"/>
        <w:jc w:val="both"/>
        <w:rPr>
          <w:rFonts w:asciiTheme="majorHAnsi" w:hAnsiTheme="majorHAnsi" w:cstheme="majorHAnsi"/>
          <w:b/>
          <w:color w:val="auto"/>
          <w:lang w:val="en-GB"/>
        </w:rPr>
      </w:pPr>
    </w:p>
    <w:p w14:paraId="3EBEE561" w14:textId="3C7295A7" w:rsidR="009E59FC" w:rsidRDefault="009E59FC" w:rsidP="006579A5">
      <w:pPr>
        <w:pStyle w:val="Default"/>
        <w:jc w:val="both"/>
        <w:rPr>
          <w:rFonts w:asciiTheme="majorHAnsi" w:hAnsiTheme="majorHAnsi" w:cstheme="majorHAnsi"/>
          <w:b/>
          <w:color w:val="auto"/>
          <w:lang w:val="en-GB"/>
        </w:rPr>
      </w:pPr>
    </w:p>
    <w:p w14:paraId="12E3F23A" w14:textId="77777777" w:rsidR="009E59FC" w:rsidRPr="00C22756" w:rsidRDefault="009E59FC" w:rsidP="006579A5">
      <w:pPr>
        <w:pStyle w:val="Default"/>
        <w:jc w:val="both"/>
        <w:rPr>
          <w:rFonts w:asciiTheme="majorHAnsi" w:hAnsiTheme="majorHAnsi" w:cstheme="majorHAnsi"/>
          <w:b/>
          <w:color w:val="auto"/>
          <w:lang w:val="en-GB"/>
        </w:rPr>
      </w:pPr>
    </w:p>
    <w:p w14:paraId="50649589" w14:textId="77777777" w:rsidR="00F50C6A" w:rsidRPr="00C22756" w:rsidRDefault="00F50C6A" w:rsidP="006579A5">
      <w:pPr>
        <w:pStyle w:val="Heading1"/>
        <w:spacing w:after="0"/>
        <w:jc w:val="both"/>
        <w:rPr>
          <w:rFonts w:asciiTheme="majorHAnsi" w:hAnsiTheme="majorHAnsi" w:cstheme="majorHAnsi"/>
        </w:rPr>
      </w:pPr>
      <w:bookmarkStart w:id="1" w:name="_Toc158383114"/>
      <w:r w:rsidRPr="00C22756">
        <w:rPr>
          <w:rFonts w:asciiTheme="majorHAnsi" w:eastAsia="Arial" w:hAnsiTheme="majorHAnsi" w:cstheme="majorHAnsi"/>
          <w:caps w:val="0"/>
        </w:rPr>
        <w:lastRenderedPageBreak/>
        <w:t>I</w:t>
      </w:r>
      <w:r w:rsidRPr="00C22756">
        <w:rPr>
          <w:rFonts w:asciiTheme="majorHAnsi" w:eastAsia="Arial" w:hAnsiTheme="majorHAnsi" w:cstheme="majorHAnsi"/>
        </w:rPr>
        <w:t>ntroduction</w:t>
      </w:r>
      <w:bookmarkEnd w:id="1"/>
      <w:r w:rsidRPr="00C22756">
        <w:rPr>
          <w:rFonts w:asciiTheme="majorHAnsi" w:eastAsia="Arial" w:hAnsiTheme="majorHAnsi" w:cstheme="majorHAnsi"/>
        </w:rPr>
        <w:t xml:space="preserve"> </w:t>
      </w:r>
    </w:p>
    <w:p w14:paraId="3DC98023" w14:textId="77777777" w:rsidR="00F50C6A" w:rsidRPr="00C22756" w:rsidRDefault="00F50C6A" w:rsidP="006579A5">
      <w:pPr>
        <w:jc w:val="both"/>
        <w:rPr>
          <w:rFonts w:asciiTheme="majorHAnsi" w:hAnsiTheme="majorHAnsi" w:cstheme="majorHAnsi"/>
        </w:rPr>
      </w:pPr>
      <w:r w:rsidRPr="00C22756">
        <w:rPr>
          <w:rFonts w:asciiTheme="majorHAnsi" w:hAnsiTheme="majorHAnsi" w:cstheme="majorHAnsi"/>
        </w:rPr>
        <w:t xml:space="preserve"> </w:t>
      </w:r>
    </w:p>
    <w:p w14:paraId="65C99EF7" w14:textId="7DE1A829" w:rsidR="000D5D13" w:rsidRPr="00F65595"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sz w:val="24"/>
          <w:szCs w:val="24"/>
        </w:rPr>
      </w:pPr>
      <w:r w:rsidRPr="00C22756">
        <w:rPr>
          <w:rFonts w:asciiTheme="majorHAnsi" w:hAnsiTheme="majorHAnsi" w:cstheme="majorHAnsi"/>
          <w:color w:val="auto"/>
          <w:sz w:val="24"/>
          <w:szCs w:val="24"/>
          <w:lang w:val="en-GB"/>
        </w:rPr>
        <w:t xml:space="preserve">Following the adoption of the Agreement establishing the African Continental Free Trade Area (AfCFTA) in March 2018, the Agreement </w:t>
      </w:r>
      <w:r w:rsidR="000D5D13">
        <w:rPr>
          <w:rFonts w:asciiTheme="majorHAnsi" w:hAnsiTheme="majorHAnsi" w:cstheme="majorHAnsi"/>
          <w:color w:val="auto"/>
          <w:sz w:val="24"/>
          <w:szCs w:val="24"/>
          <w:lang w:val="en-GB"/>
        </w:rPr>
        <w:t>legally</w:t>
      </w:r>
      <w:r w:rsidR="000D5D13" w:rsidRPr="00C22756">
        <w:rPr>
          <w:rFonts w:asciiTheme="majorHAnsi" w:hAnsiTheme="majorHAnsi" w:cstheme="majorHAnsi"/>
          <w:color w:val="auto"/>
          <w:sz w:val="24"/>
          <w:szCs w:val="24"/>
          <w:lang w:val="en-GB"/>
        </w:rPr>
        <w:t xml:space="preserve"> </w:t>
      </w:r>
      <w:r w:rsidRPr="00C22756">
        <w:rPr>
          <w:rFonts w:asciiTheme="majorHAnsi" w:hAnsiTheme="majorHAnsi" w:cstheme="majorHAnsi"/>
          <w:color w:val="auto"/>
          <w:sz w:val="24"/>
          <w:szCs w:val="24"/>
          <w:lang w:val="en-GB"/>
        </w:rPr>
        <w:t xml:space="preserve">entered into force in May 2019. </w:t>
      </w:r>
      <w:r w:rsidR="000D5D13" w:rsidRPr="00F65595">
        <w:rPr>
          <w:rFonts w:asciiTheme="majorHAnsi" w:hAnsiTheme="majorHAnsi" w:cstheme="majorHAnsi"/>
          <w:color w:val="auto"/>
          <w:sz w:val="24"/>
          <w:szCs w:val="24"/>
          <w:lang w:val="en-GB"/>
        </w:rPr>
        <w:t>This was subsequently followed by the launch of trade on 1</w:t>
      </w:r>
      <w:r w:rsidR="000D5D13" w:rsidRPr="00F65595">
        <w:rPr>
          <w:rFonts w:asciiTheme="majorHAnsi" w:hAnsiTheme="majorHAnsi" w:cstheme="majorHAnsi"/>
          <w:color w:val="auto"/>
          <w:sz w:val="24"/>
          <w:szCs w:val="24"/>
          <w:vertAlign w:val="superscript"/>
          <w:lang w:val="en-GB"/>
        </w:rPr>
        <w:t>st</w:t>
      </w:r>
      <w:r w:rsidR="000D5D13" w:rsidRPr="00F65595">
        <w:rPr>
          <w:rFonts w:asciiTheme="majorHAnsi" w:hAnsiTheme="majorHAnsi" w:cstheme="majorHAnsi"/>
          <w:color w:val="auto"/>
          <w:sz w:val="24"/>
          <w:szCs w:val="24"/>
          <w:lang w:val="en-GB"/>
        </w:rPr>
        <w:t xml:space="preserve"> January 2021. Commercially meaningful trade, thereafter, commenced in October 2022 using AfCFTA preferential tariff regime and trading documents.</w:t>
      </w:r>
    </w:p>
    <w:p w14:paraId="02E451F6" w14:textId="77777777" w:rsidR="000D5D13" w:rsidRPr="00F65595" w:rsidRDefault="000D5D13"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0" w:right="15"/>
        <w:jc w:val="both"/>
        <w:rPr>
          <w:rFonts w:asciiTheme="majorHAnsi" w:hAnsiTheme="majorHAnsi" w:cstheme="majorHAnsi"/>
          <w:sz w:val="24"/>
          <w:szCs w:val="24"/>
        </w:rPr>
      </w:pPr>
    </w:p>
    <w:p w14:paraId="0C28F0E2" w14:textId="2A360190"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sz w:val="24"/>
          <w:szCs w:val="24"/>
        </w:rPr>
      </w:pPr>
      <w:r w:rsidRPr="00C22756">
        <w:rPr>
          <w:rFonts w:asciiTheme="majorHAnsi" w:hAnsiTheme="majorHAnsi" w:cstheme="majorHAnsi"/>
          <w:color w:val="auto"/>
          <w:sz w:val="24"/>
          <w:szCs w:val="24"/>
          <w:lang w:val="en-GB"/>
        </w:rPr>
        <w:t>The AfCFTA is a flagship project of Agenda 2063 aimed at creating a single African market for goods and services. In pursuit of this aspiration, 2023 was declared</w:t>
      </w:r>
      <w:r w:rsidR="009B19B2">
        <w:rPr>
          <w:rFonts w:asciiTheme="majorHAnsi" w:hAnsiTheme="majorHAnsi" w:cstheme="majorHAnsi"/>
          <w:color w:val="auto"/>
          <w:sz w:val="24"/>
          <w:szCs w:val="24"/>
          <w:lang w:val="en-GB"/>
        </w:rPr>
        <w:t xml:space="preserve"> the</w:t>
      </w:r>
      <w:r w:rsidRPr="00C22756">
        <w:rPr>
          <w:rFonts w:asciiTheme="majorHAnsi" w:hAnsiTheme="majorHAnsi" w:cstheme="majorHAnsi"/>
          <w:color w:val="auto"/>
          <w:sz w:val="24"/>
          <w:szCs w:val="24"/>
          <w:lang w:val="en-GB"/>
        </w:rPr>
        <w:t xml:space="preserve"> acceleration year of the AfCFTA implementation by the AU Summit. Riding on this declaration, the AfCFTA Secretariat spared no effort to advance the AfCFTA Agenda. The work of the Secretariat in 2023 was marked by successful realisation of a series of milestones aimed at progressively achieving overreaching goals of the AfCFTA. These goals encompass deepening economic integration, promoting and attaining sustainable and inclusive socio-economic development, gender equality, industrialization, agricultural development, food security, structural transformation and inclusive human development. </w:t>
      </w:r>
    </w:p>
    <w:p w14:paraId="19ADCF85" w14:textId="77777777" w:rsidR="00F50C6A" w:rsidRPr="00C22756" w:rsidRDefault="00F50C6A" w:rsidP="006579A5">
      <w:pPr>
        <w:rPr>
          <w:rFonts w:asciiTheme="majorHAnsi" w:hAnsiTheme="majorHAnsi" w:cstheme="majorHAnsi"/>
        </w:rPr>
      </w:pPr>
    </w:p>
    <w:p w14:paraId="3BFEDB61" w14:textId="77777777"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color w:val="auto"/>
          <w:sz w:val="24"/>
          <w:szCs w:val="24"/>
          <w:lang w:val="en-GB"/>
        </w:rPr>
      </w:pPr>
      <w:r w:rsidRPr="00C22756">
        <w:rPr>
          <w:rFonts w:asciiTheme="majorHAnsi" w:hAnsiTheme="majorHAnsi" w:cstheme="majorHAnsi"/>
          <w:color w:val="auto"/>
          <w:sz w:val="24"/>
          <w:szCs w:val="24"/>
          <w:lang w:val="en-GB"/>
        </w:rPr>
        <w:t>Specifically, outstanding negotiations and implementation of the AfCFTA constituted the main priorities of the Secretariat during the year under review. The year 2023 marked a new course for the implementation of the AfCFTA. Unleashing the potential of this Agreement lies in maintaining the momentum and transitioning it to its implementation phase. As the global economy undergoes systemic challenges, the relevance of the AfCFTA tool to foster Africa’s endogenous economic growth and as a hedge against external economic headwinds cannot be overemphasised.</w:t>
      </w:r>
    </w:p>
    <w:p w14:paraId="3B32DA10" w14:textId="77777777" w:rsidR="00F50C6A" w:rsidRPr="00C22756" w:rsidRDefault="00F50C6A"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1" w:right="15"/>
        <w:jc w:val="both"/>
        <w:rPr>
          <w:rFonts w:asciiTheme="majorHAnsi" w:hAnsiTheme="majorHAnsi" w:cstheme="majorHAnsi"/>
          <w:color w:val="auto"/>
          <w:sz w:val="24"/>
          <w:szCs w:val="24"/>
          <w:lang w:val="en-GB"/>
        </w:rPr>
      </w:pPr>
    </w:p>
    <w:p w14:paraId="28E4746D" w14:textId="511F4E5E"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color w:val="auto"/>
          <w:sz w:val="24"/>
          <w:szCs w:val="24"/>
          <w:lang w:val="en-GB"/>
        </w:rPr>
      </w:pPr>
      <w:r w:rsidRPr="00C22756">
        <w:rPr>
          <w:rFonts w:asciiTheme="majorHAnsi" w:hAnsiTheme="majorHAnsi" w:cstheme="majorHAnsi"/>
          <w:color w:val="auto"/>
          <w:sz w:val="24"/>
          <w:szCs w:val="24"/>
          <w:lang w:val="en-GB"/>
        </w:rPr>
        <w:t>This report provides an account of the work of the Secretariat during the year under review. It is divided into three sections. Section I provides an introduction on the AfCFTA; Section II outlines activities undertaken under the Theme of the Year 2023 “Acceleration of AfCFTA</w:t>
      </w:r>
      <w:r w:rsidR="00203211" w:rsidRPr="00C22756">
        <w:rPr>
          <w:rFonts w:asciiTheme="majorHAnsi" w:hAnsiTheme="majorHAnsi" w:cstheme="majorHAnsi"/>
          <w:color w:val="auto"/>
          <w:sz w:val="24"/>
          <w:szCs w:val="24"/>
          <w:lang w:val="en-GB"/>
        </w:rPr>
        <w:t xml:space="preserve"> implementation</w:t>
      </w:r>
      <w:r w:rsidRPr="00C22756">
        <w:rPr>
          <w:rFonts w:asciiTheme="majorHAnsi" w:hAnsiTheme="majorHAnsi" w:cstheme="majorHAnsi"/>
          <w:color w:val="auto"/>
          <w:sz w:val="24"/>
          <w:szCs w:val="24"/>
          <w:lang w:val="en-GB"/>
        </w:rPr>
        <w:t xml:space="preserve">” and Section III </w:t>
      </w:r>
      <w:r w:rsidR="000D5D13">
        <w:rPr>
          <w:rFonts w:asciiTheme="majorHAnsi" w:hAnsiTheme="majorHAnsi" w:cstheme="majorHAnsi"/>
          <w:color w:val="auto"/>
          <w:sz w:val="24"/>
          <w:szCs w:val="24"/>
          <w:lang w:val="en-GB"/>
        </w:rPr>
        <w:t>makes</w:t>
      </w:r>
      <w:r w:rsidRPr="00C22756">
        <w:rPr>
          <w:rFonts w:asciiTheme="majorHAnsi" w:hAnsiTheme="majorHAnsi" w:cstheme="majorHAnsi"/>
          <w:color w:val="auto"/>
          <w:sz w:val="24"/>
          <w:szCs w:val="24"/>
          <w:lang w:val="en-GB"/>
        </w:rPr>
        <w:t xml:space="preserve"> recommendations and </w:t>
      </w:r>
      <w:r w:rsidR="000D5D13">
        <w:rPr>
          <w:rFonts w:asciiTheme="majorHAnsi" w:hAnsiTheme="majorHAnsi" w:cstheme="majorHAnsi"/>
          <w:color w:val="auto"/>
          <w:sz w:val="24"/>
          <w:szCs w:val="24"/>
          <w:lang w:val="en-GB"/>
        </w:rPr>
        <w:t xml:space="preserve">proposes </w:t>
      </w:r>
      <w:r w:rsidRPr="00C22756">
        <w:rPr>
          <w:rFonts w:asciiTheme="majorHAnsi" w:hAnsiTheme="majorHAnsi" w:cstheme="majorHAnsi"/>
          <w:color w:val="auto"/>
          <w:sz w:val="24"/>
          <w:szCs w:val="24"/>
          <w:lang w:val="en-GB"/>
        </w:rPr>
        <w:t>follow up</w:t>
      </w:r>
      <w:r w:rsidR="000D5D13">
        <w:rPr>
          <w:rFonts w:asciiTheme="majorHAnsi" w:hAnsiTheme="majorHAnsi" w:cstheme="majorHAnsi"/>
          <w:color w:val="auto"/>
          <w:sz w:val="24"/>
          <w:szCs w:val="24"/>
          <w:lang w:val="en-GB"/>
        </w:rPr>
        <w:t xml:space="preserve"> actions</w:t>
      </w:r>
      <w:r w:rsidRPr="00C22756">
        <w:rPr>
          <w:rFonts w:asciiTheme="majorHAnsi" w:hAnsiTheme="majorHAnsi" w:cstheme="majorHAnsi"/>
          <w:color w:val="auto"/>
          <w:sz w:val="24"/>
          <w:szCs w:val="24"/>
          <w:lang w:val="en-GB"/>
        </w:rPr>
        <w:t xml:space="preserve"> for the full realisation of the AfCFTA. </w:t>
      </w:r>
    </w:p>
    <w:p w14:paraId="5F53408E" w14:textId="77777777" w:rsidR="00F50C6A" w:rsidRPr="00C22756" w:rsidRDefault="00F50C6A"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right="15"/>
        <w:jc w:val="both"/>
        <w:rPr>
          <w:rFonts w:asciiTheme="majorHAnsi" w:hAnsiTheme="majorHAnsi" w:cstheme="majorHAnsi"/>
          <w:color w:val="auto"/>
          <w:sz w:val="24"/>
          <w:szCs w:val="24"/>
          <w:lang w:val="en-GB"/>
        </w:rPr>
      </w:pPr>
    </w:p>
    <w:p w14:paraId="161A835E" w14:textId="77777777" w:rsidR="00F50C6A" w:rsidRPr="00C22756" w:rsidRDefault="00F50C6A" w:rsidP="006579A5">
      <w:pPr>
        <w:pStyle w:val="Heading1"/>
        <w:spacing w:after="0"/>
        <w:jc w:val="both"/>
        <w:rPr>
          <w:rFonts w:asciiTheme="majorHAnsi" w:eastAsia="Arial" w:hAnsiTheme="majorHAnsi" w:cstheme="majorHAnsi"/>
        </w:rPr>
      </w:pPr>
      <w:bookmarkStart w:id="2" w:name="_Toc158383115"/>
      <w:r w:rsidRPr="00C22756">
        <w:rPr>
          <w:rFonts w:asciiTheme="majorHAnsi" w:eastAsia="Arial" w:hAnsiTheme="majorHAnsi" w:cstheme="majorHAnsi"/>
          <w:caps w:val="0"/>
        </w:rPr>
        <w:t>T</w:t>
      </w:r>
      <w:r w:rsidRPr="00C22756">
        <w:rPr>
          <w:rFonts w:asciiTheme="majorHAnsi" w:eastAsia="Arial" w:hAnsiTheme="majorHAnsi" w:cstheme="majorHAnsi"/>
        </w:rPr>
        <w:t>heme of the year 2023 - Acceleration of the AfCFTA implementation</w:t>
      </w:r>
      <w:bookmarkEnd w:id="2"/>
      <w:r w:rsidRPr="00C22756">
        <w:rPr>
          <w:rFonts w:asciiTheme="majorHAnsi" w:eastAsia="Arial" w:hAnsiTheme="majorHAnsi" w:cstheme="majorHAnsi"/>
        </w:rPr>
        <w:t xml:space="preserve"> </w:t>
      </w:r>
    </w:p>
    <w:p w14:paraId="122E69B2" w14:textId="77777777" w:rsidR="00F50C6A" w:rsidRPr="00C22756" w:rsidRDefault="00F50C6A" w:rsidP="006579A5">
      <w:pPr>
        <w:pStyle w:val="Heading4"/>
        <w:numPr>
          <w:ilvl w:val="0"/>
          <w:numId w:val="0"/>
        </w:numPr>
        <w:spacing w:after="0"/>
        <w:rPr>
          <w:rFonts w:asciiTheme="majorHAnsi" w:hAnsiTheme="majorHAnsi" w:cstheme="majorHAnsi"/>
          <w:b/>
          <w:szCs w:val="24"/>
        </w:rPr>
      </w:pPr>
    </w:p>
    <w:p w14:paraId="19997C27" w14:textId="65B0D6EA"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With the </w:t>
      </w:r>
      <w:r w:rsidRPr="00C22756">
        <w:rPr>
          <w:rFonts w:asciiTheme="majorHAnsi" w:hAnsiTheme="majorHAnsi" w:cstheme="majorHAnsi"/>
          <w:color w:val="auto"/>
          <w:sz w:val="24"/>
          <w:szCs w:val="24"/>
          <w:lang w:val="en-GB"/>
        </w:rPr>
        <w:t>ultimate goal of accelerating effective implementation of the AfCFTA in a manner that truly benefit</w:t>
      </w:r>
      <w:r w:rsidR="000D5D13">
        <w:rPr>
          <w:rFonts w:asciiTheme="majorHAnsi" w:hAnsiTheme="majorHAnsi" w:cstheme="majorHAnsi"/>
          <w:color w:val="auto"/>
          <w:sz w:val="24"/>
          <w:szCs w:val="24"/>
          <w:lang w:val="en-GB"/>
        </w:rPr>
        <w:t>s</w:t>
      </w:r>
      <w:r w:rsidRPr="00C22756">
        <w:rPr>
          <w:rFonts w:asciiTheme="majorHAnsi" w:hAnsiTheme="majorHAnsi" w:cstheme="majorHAnsi"/>
          <w:color w:val="auto"/>
          <w:sz w:val="24"/>
          <w:szCs w:val="24"/>
          <w:lang w:val="en-GB"/>
        </w:rPr>
        <w:t xml:space="preserve"> the people of the Continent and achieve the aspirations and goals of Agenda 2063,</w:t>
      </w:r>
      <w:r w:rsidRPr="00C22756">
        <w:rPr>
          <w:rFonts w:asciiTheme="majorHAnsi" w:hAnsiTheme="majorHAnsi" w:cstheme="majorHAnsi"/>
          <w:sz w:val="24"/>
          <w:szCs w:val="24"/>
          <w:lang w:val="en-GB"/>
        </w:rPr>
        <w:t xml:space="preserve"> the AU by Decision Assembly/AU/Dec.861(XXXVI) of 2023 launched the Theme of the Year for 2023 as ‘Acceleration of the AfCFTA implementation’</w:t>
      </w:r>
      <w:r w:rsidR="008E0628">
        <w:rPr>
          <w:rFonts w:asciiTheme="majorHAnsi" w:hAnsiTheme="majorHAnsi" w:cstheme="majorHAnsi"/>
          <w:sz w:val="24"/>
          <w:szCs w:val="24"/>
          <w:lang w:val="en-GB"/>
        </w:rPr>
        <w:t>.</w:t>
      </w:r>
      <w:r w:rsidRPr="00C22756">
        <w:rPr>
          <w:rFonts w:asciiTheme="majorHAnsi" w:hAnsiTheme="majorHAnsi" w:cstheme="majorHAnsi"/>
          <w:sz w:val="24"/>
          <w:szCs w:val="24"/>
          <w:lang w:val="en-GB"/>
        </w:rPr>
        <w:t xml:space="preserve"> </w:t>
      </w:r>
    </w:p>
    <w:p w14:paraId="303C9745" w14:textId="77777777" w:rsidR="00F50C6A" w:rsidRPr="00C22756" w:rsidRDefault="00F50C6A" w:rsidP="006579A5">
      <w:pPr>
        <w:jc w:val="both"/>
        <w:rPr>
          <w:rFonts w:asciiTheme="majorHAnsi" w:hAnsiTheme="majorHAnsi" w:cstheme="majorHAnsi"/>
        </w:rPr>
      </w:pPr>
    </w:p>
    <w:p w14:paraId="1F840743" w14:textId="77777777"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color w:val="auto"/>
          <w:sz w:val="24"/>
          <w:szCs w:val="24"/>
          <w:lang w:val="en-GB"/>
        </w:rPr>
      </w:pPr>
      <w:r w:rsidRPr="00C22756">
        <w:rPr>
          <w:rFonts w:asciiTheme="majorHAnsi" w:hAnsiTheme="majorHAnsi" w:cstheme="majorHAnsi"/>
          <w:color w:val="auto"/>
          <w:sz w:val="24"/>
          <w:szCs w:val="24"/>
          <w:lang w:val="en-GB"/>
        </w:rPr>
        <w:t>In adherence to the implementation plan, the AfCFTA Secretariat has diligently worked towards realising the established objectives. This report succinctly outlines the notable accomplishments in the implementation of the Theme of the Year 2023 and puts forth recommendations for future engagements and follow-up actions.</w:t>
      </w:r>
    </w:p>
    <w:p w14:paraId="465688CF" w14:textId="77777777" w:rsidR="00F50C6A" w:rsidRPr="00C22756" w:rsidRDefault="00F50C6A" w:rsidP="006579A5">
      <w:pPr>
        <w:pStyle w:val="Heading2"/>
        <w:spacing w:after="0"/>
        <w:jc w:val="both"/>
        <w:rPr>
          <w:rFonts w:asciiTheme="majorHAnsi" w:hAnsiTheme="majorHAnsi" w:cstheme="majorHAnsi"/>
          <w:b/>
        </w:rPr>
      </w:pPr>
      <w:bookmarkStart w:id="3" w:name="_Toc158383116"/>
      <w:r w:rsidRPr="00C22756">
        <w:rPr>
          <w:rFonts w:asciiTheme="majorHAnsi" w:hAnsiTheme="majorHAnsi" w:cstheme="majorHAnsi"/>
          <w:b/>
        </w:rPr>
        <w:lastRenderedPageBreak/>
        <w:t>Status of ongoing negotiations</w:t>
      </w:r>
      <w:bookmarkEnd w:id="3"/>
      <w:r w:rsidRPr="00C22756">
        <w:rPr>
          <w:rFonts w:asciiTheme="majorHAnsi" w:hAnsiTheme="majorHAnsi" w:cstheme="majorHAnsi"/>
          <w:b/>
        </w:rPr>
        <w:t xml:space="preserve"> </w:t>
      </w:r>
    </w:p>
    <w:p w14:paraId="00CB4A90" w14:textId="77777777" w:rsidR="00F50C6A" w:rsidRPr="00C22756" w:rsidRDefault="00F50C6A" w:rsidP="006579A5">
      <w:pPr>
        <w:pStyle w:val="Heading3"/>
        <w:numPr>
          <w:ilvl w:val="0"/>
          <w:numId w:val="0"/>
        </w:numPr>
        <w:spacing w:after="0"/>
        <w:rPr>
          <w:rFonts w:asciiTheme="majorHAnsi" w:hAnsiTheme="majorHAnsi" w:cstheme="majorHAnsi"/>
          <w:szCs w:val="24"/>
        </w:rPr>
      </w:pPr>
    </w:p>
    <w:p w14:paraId="11F8363B" w14:textId="3FA9DA7E"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sz w:val="24"/>
          <w:szCs w:val="24"/>
        </w:rPr>
      </w:pPr>
      <w:r w:rsidRPr="00C22756">
        <w:rPr>
          <w:rFonts w:asciiTheme="majorHAnsi" w:hAnsiTheme="majorHAnsi" w:cstheme="majorHAnsi"/>
          <w:sz w:val="24"/>
          <w:szCs w:val="24"/>
        </w:rPr>
        <w:t>The AfCFTA stands out as the most rapidly ratified legal instrument by Member States since the inception of the African Union (AU). Five year</w:t>
      </w:r>
      <w:r w:rsidR="008E0628">
        <w:rPr>
          <w:rFonts w:asciiTheme="majorHAnsi" w:hAnsiTheme="majorHAnsi" w:cstheme="majorHAnsi"/>
          <w:sz w:val="24"/>
          <w:szCs w:val="24"/>
        </w:rPr>
        <w:t>s</w:t>
      </w:r>
      <w:r w:rsidRPr="00C22756">
        <w:rPr>
          <w:rFonts w:asciiTheme="majorHAnsi" w:hAnsiTheme="majorHAnsi" w:cstheme="majorHAnsi"/>
          <w:sz w:val="24"/>
          <w:szCs w:val="24"/>
        </w:rPr>
        <w:t xml:space="preserve"> into its existence, 47 State Parties have ratified and submitted their instruments of ratification to the African Union Commission (AUC), with seven (7) countries expected to ratify the Agreement, namely, Benin, Liberia, Libya, Madagascar, Somalia, South Sudan, and Sudan. </w:t>
      </w:r>
    </w:p>
    <w:p w14:paraId="7A452696" w14:textId="77777777" w:rsidR="00F50C6A" w:rsidRPr="00C22756" w:rsidRDefault="00F50C6A" w:rsidP="006579A5">
      <w:pPr>
        <w:pBdr>
          <w:top w:val="none" w:sz="0" w:space="0" w:color="auto"/>
          <w:left w:val="none" w:sz="0" w:space="0" w:color="auto"/>
          <w:bottom w:val="none" w:sz="0" w:space="0" w:color="auto"/>
          <w:right w:val="none" w:sz="0" w:space="0" w:color="auto"/>
          <w:between w:val="none" w:sz="0" w:space="0" w:color="auto"/>
          <w:bar w:val="none" w:sz="0" w:color="auto"/>
        </w:pBdr>
        <w:ind w:right="15"/>
        <w:jc w:val="both"/>
        <w:rPr>
          <w:rFonts w:asciiTheme="majorHAnsi" w:hAnsiTheme="majorHAnsi" w:cstheme="majorHAnsi"/>
        </w:rPr>
      </w:pPr>
    </w:p>
    <w:p w14:paraId="49E633D4" w14:textId="0F1738F6" w:rsidR="00F50C6A" w:rsidRPr="00C22756" w:rsidRDefault="00730C0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sz w:val="24"/>
          <w:szCs w:val="24"/>
        </w:rPr>
      </w:pPr>
      <w:r>
        <w:rPr>
          <w:rFonts w:asciiTheme="majorHAnsi" w:hAnsiTheme="majorHAnsi" w:cstheme="majorHAnsi"/>
          <w:sz w:val="24"/>
          <w:szCs w:val="24"/>
        </w:rPr>
        <w:t>Regarding</w:t>
      </w:r>
      <w:r w:rsidRPr="00C22756">
        <w:rPr>
          <w:rFonts w:asciiTheme="majorHAnsi" w:hAnsiTheme="majorHAnsi" w:cstheme="majorHAnsi"/>
          <w:sz w:val="24"/>
          <w:szCs w:val="24"/>
        </w:rPr>
        <w:t xml:space="preserve"> </w:t>
      </w:r>
      <w:r w:rsidR="00F50C6A" w:rsidRPr="00C22756">
        <w:rPr>
          <w:rFonts w:asciiTheme="majorHAnsi" w:hAnsiTheme="majorHAnsi" w:cstheme="majorHAnsi"/>
          <w:sz w:val="24"/>
          <w:szCs w:val="24"/>
        </w:rPr>
        <w:t xml:space="preserve">trade in goods, the number of adopted Provisional Schedules of Tariff Concessions for market access has risen to 45 from 42, Malawi, Comoros, and Ethiopia submitting their respective offers. Following technical verification by the Secretariat, these offers were provisionally adopted by the AfCFTA Council of Ministers in 2023. Angola, Zimbabwe, and Sao Tome &amp; Principe have also submitted their tariff offers. These are undergoing technical verification. In </w:t>
      </w:r>
      <w:r>
        <w:rPr>
          <w:rFonts w:asciiTheme="majorHAnsi" w:hAnsiTheme="majorHAnsi" w:cstheme="majorHAnsi"/>
          <w:sz w:val="24"/>
          <w:szCs w:val="24"/>
        </w:rPr>
        <w:t xml:space="preserve">the area of </w:t>
      </w:r>
      <w:r w:rsidR="00F50C6A" w:rsidRPr="00C22756">
        <w:rPr>
          <w:rFonts w:asciiTheme="majorHAnsi" w:hAnsiTheme="majorHAnsi" w:cstheme="majorHAnsi"/>
          <w:sz w:val="24"/>
          <w:szCs w:val="24"/>
        </w:rPr>
        <w:t>Trade in Services, twenty-two (22) Schedules of Specific Commitment have been adopted covering five (5) priority sectors (i.e. Business, Communication, Financial, Tourism, and Transport Services)</w:t>
      </w:r>
      <w:r>
        <w:rPr>
          <w:rFonts w:asciiTheme="majorHAnsi" w:hAnsiTheme="majorHAnsi" w:cstheme="majorHAnsi"/>
          <w:sz w:val="24"/>
          <w:szCs w:val="24"/>
        </w:rPr>
        <w:t>.</w:t>
      </w:r>
      <w:r w:rsidR="00F50C6A" w:rsidRPr="00C22756">
        <w:rPr>
          <w:rFonts w:asciiTheme="majorHAnsi" w:hAnsiTheme="majorHAnsi" w:cstheme="majorHAnsi"/>
          <w:sz w:val="24"/>
          <w:szCs w:val="24"/>
        </w:rPr>
        <w:t xml:space="preserve"> At the writing of this report there were twenty-six (26) offers in the five priority sectors under negotiations.</w:t>
      </w:r>
    </w:p>
    <w:p w14:paraId="1F5F1A78" w14:textId="77777777" w:rsidR="00F50C6A" w:rsidRPr="00C22756" w:rsidRDefault="00F50C6A" w:rsidP="006579A5">
      <w:pPr>
        <w:pStyle w:val="ListParagraph"/>
        <w:spacing w:after="0" w:line="240" w:lineRule="auto"/>
        <w:rPr>
          <w:rFonts w:asciiTheme="majorHAnsi" w:hAnsiTheme="majorHAnsi" w:cstheme="majorHAnsi"/>
          <w:sz w:val="24"/>
          <w:szCs w:val="24"/>
        </w:rPr>
      </w:pPr>
    </w:p>
    <w:p w14:paraId="1E8727E4" w14:textId="77777777"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
        <w:jc w:val="both"/>
        <w:rPr>
          <w:rFonts w:asciiTheme="majorHAnsi" w:hAnsiTheme="majorHAnsi" w:cstheme="majorHAnsi"/>
          <w:sz w:val="24"/>
          <w:szCs w:val="24"/>
        </w:rPr>
      </w:pPr>
      <w:r w:rsidRPr="00C22756">
        <w:rPr>
          <w:rFonts w:asciiTheme="majorHAnsi" w:hAnsiTheme="majorHAnsi" w:cstheme="majorHAnsi"/>
          <w:color w:val="auto"/>
          <w:sz w:val="24"/>
          <w:szCs w:val="24"/>
          <w:lang w:val="en-GB"/>
        </w:rPr>
        <w:t xml:space="preserve">In 2023, additional legal instruments were incorporated into the AfCFTA framework. These include the AfCFTA Protocols on Investment, Intellectual Property Rights, and Competition Policies. Meanwhile, the Protocols on </w:t>
      </w:r>
      <w:r w:rsidR="00203211" w:rsidRPr="00C22756">
        <w:rPr>
          <w:rFonts w:asciiTheme="majorHAnsi" w:hAnsiTheme="majorHAnsi" w:cstheme="majorHAnsi"/>
          <w:color w:val="auto"/>
          <w:sz w:val="24"/>
          <w:szCs w:val="24"/>
          <w:lang w:val="en-GB"/>
        </w:rPr>
        <w:t>W</w:t>
      </w:r>
      <w:r w:rsidRPr="00C22756">
        <w:rPr>
          <w:rFonts w:asciiTheme="majorHAnsi" w:hAnsiTheme="majorHAnsi" w:cstheme="majorHAnsi"/>
          <w:color w:val="auto"/>
          <w:sz w:val="24"/>
          <w:szCs w:val="24"/>
          <w:lang w:val="en-GB"/>
        </w:rPr>
        <w:t xml:space="preserve">omen and </w:t>
      </w:r>
      <w:r w:rsidR="00203211" w:rsidRPr="00C22756">
        <w:rPr>
          <w:rFonts w:asciiTheme="majorHAnsi" w:hAnsiTheme="majorHAnsi" w:cstheme="majorHAnsi"/>
          <w:color w:val="auto"/>
          <w:sz w:val="24"/>
          <w:szCs w:val="24"/>
          <w:lang w:val="en-GB"/>
        </w:rPr>
        <w:t>Youth in T</w:t>
      </w:r>
      <w:r w:rsidRPr="00C22756">
        <w:rPr>
          <w:rFonts w:asciiTheme="majorHAnsi" w:hAnsiTheme="majorHAnsi" w:cstheme="majorHAnsi"/>
          <w:color w:val="auto"/>
          <w:sz w:val="24"/>
          <w:szCs w:val="24"/>
          <w:lang w:val="en-GB"/>
        </w:rPr>
        <w:t>rade and Digital Trade are in the final stages of consideration by the Member States.</w:t>
      </w:r>
    </w:p>
    <w:p w14:paraId="42121571" w14:textId="77777777" w:rsidR="00F50C6A" w:rsidRDefault="00F50C6A" w:rsidP="006579A5">
      <w:pPr>
        <w:pStyle w:val="Heading4"/>
        <w:numPr>
          <w:ilvl w:val="0"/>
          <w:numId w:val="0"/>
        </w:numPr>
        <w:spacing w:after="0"/>
        <w:rPr>
          <w:rFonts w:asciiTheme="majorHAnsi" w:hAnsiTheme="majorHAnsi" w:cstheme="majorHAnsi"/>
          <w:szCs w:val="24"/>
        </w:rPr>
      </w:pPr>
    </w:p>
    <w:p w14:paraId="469D7367" w14:textId="77777777" w:rsidR="00F50C6A" w:rsidRPr="00C22756" w:rsidRDefault="00F50C6A" w:rsidP="006579A5">
      <w:pPr>
        <w:pStyle w:val="Heading2"/>
        <w:spacing w:after="0"/>
        <w:jc w:val="both"/>
        <w:rPr>
          <w:rFonts w:asciiTheme="majorHAnsi" w:hAnsiTheme="majorHAnsi" w:cstheme="majorHAnsi"/>
          <w:b/>
        </w:rPr>
      </w:pPr>
      <w:bookmarkStart w:id="4" w:name="_Toc158383117"/>
      <w:r w:rsidRPr="00C22756">
        <w:rPr>
          <w:rFonts w:asciiTheme="majorHAnsi" w:hAnsiTheme="majorHAnsi" w:cstheme="majorHAnsi"/>
          <w:b/>
        </w:rPr>
        <w:t>Creation of Opportunities and Private sector Engagements</w:t>
      </w:r>
      <w:bookmarkEnd w:id="4"/>
      <w:r w:rsidRPr="00C22756">
        <w:rPr>
          <w:rFonts w:asciiTheme="majorHAnsi" w:hAnsiTheme="majorHAnsi" w:cstheme="majorHAnsi"/>
          <w:b/>
        </w:rPr>
        <w:t xml:space="preserve">  </w:t>
      </w:r>
    </w:p>
    <w:p w14:paraId="21611AF9" w14:textId="77777777" w:rsidR="00F50C6A" w:rsidRPr="00C22756" w:rsidRDefault="00F50C6A" w:rsidP="006579A5">
      <w:pPr>
        <w:pStyle w:val="Heading3"/>
        <w:numPr>
          <w:ilvl w:val="0"/>
          <w:numId w:val="0"/>
        </w:numPr>
        <w:spacing w:after="0"/>
        <w:ind w:left="720"/>
        <w:jc w:val="both"/>
        <w:rPr>
          <w:rFonts w:asciiTheme="majorHAnsi" w:hAnsiTheme="majorHAnsi" w:cstheme="majorHAnsi"/>
          <w:szCs w:val="24"/>
        </w:rPr>
      </w:pPr>
    </w:p>
    <w:p w14:paraId="25549328" w14:textId="77777777" w:rsidR="00F50C6A" w:rsidRPr="00C22756" w:rsidRDefault="00F50C6A" w:rsidP="006579A5">
      <w:pPr>
        <w:pStyle w:val="NormalSaana"/>
        <w:numPr>
          <w:ilvl w:val="0"/>
          <w:numId w:val="34"/>
        </w:numPr>
        <w:spacing w:before="0" w:after="0" w:line="240" w:lineRule="auto"/>
        <w:rPr>
          <w:rFonts w:asciiTheme="majorHAnsi" w:hAnsiTheme="majorHAnsi" w:cstheme="majorHAnsi"/>
          <w:sz w:val="24"/>
        </w:rPr>
      </w:pPr>
      <w:r w:rsidRPr="00C22756">
        <w:rPr>
          <w:rFonts w:asciiTheme="majorHAnsi" w:hAnsiTheme="majorHAnsi" w:cstheme="majorHAnsi"/>
          <w:sz w:val="24"/>
        </w:rPr>
        <w:t>The implementation of the AfCFTA by State Parties has instilled optimism among the business community, seeking to unleash the complete economic potential of the continent. In recognising the central role of the private sector in AfCFTA implementation, the AfCFTA Secretariat launched an all-encompassing private sector strategy aimed at actively involving the private sector.</w:t>
      </w:r>
    </w:p>
    <w:p w14:paraId="389E310F" w14:textId="77777777" w:rsidR="00F50C6A" w:rsidRPr="00C22756" w:rsidRDefault="00F50C6A" w:rsidP="006579A5">
      <w:pPr>
        <w:pStyle w:val="NormalSaana"/>
        <w:spacing w:before="0" w:after="0" w:line="240" w:lineRule="auto"/>
        <w:ind w:left="501"/>
        <w:rPr>
          <w:rFonts w:asciiTheme="majorHAnsi" w:hAnsiTheme="majorHAnsi" w:cstheme="majorHAnsi"/>
          <w:sz w:val="24"/>
        </w:rPr>
      </w:pPr>
    </w:p>
    <w:p w14:paraId="27CCE9E3" w14:textId="77777777" w:rsidR="00F50C6A" w:rsidRPr="00C22756" w:rsidRDefault="00F50C6A" w:rsidP="006579A5">
      <w:pPr>
        <w:pStyle w:val="NormalSaana"/>
        <w:numPr>
          <w:ilvl w:val="0"/>
          <w:numId w:val="34"/>
        </w:numPr>
        <w:spacing w:before="0" w:after="0" w:line="240" w:lineRule="auto"/>
        <w:rPr>
          <w:rFonts w:asciiTheme="majorHAnsi" w:hAnsiTheme="majorHAnsi" w:cstheme="majorHAnsi"/>
          <w:sz w:val="24"/>
        </w:rPr>
      </w:pPr>
      <w:r w:rsidRPr="00C22756">
        <w:rPr>
          <w:rFonts w:asciiTheme="majorHAnsi" w:hAnsiTheme="majorHAnsi" w:cstheme="majorHAnsi"/>
          <w:sz w:val="24"/>
        </w:rPr>
        <w:t xml:space="preserve">Some of the key milestones in 2023 aimed at fostering AfCFTA private sector engagement were the following: </w:t>
      </w:r>
    </w:p>
    <w:p w14:paraId="7B357058" w14:textId="77777777" w:rsidR="00F50C6A" w:rsidRPr="00C22756" w:rsidRDefault="00F50C6A" w:rsidP="006579A5">
      <w:pPr>
        <w:pStyle w:val="ListParagraph"/>
        <w:spacing w:after="0" w:line="240" w:lineRule="auto"/>
        <w:rPr>
          <w:rFonts w:asciiTheme="majorHAnsi" w:hAnsiTheme="majorHAnsi" w:cstheme="majorHAnsi"/>
          <w:sz w:val="24"/>
          <w:szCs w:val="24"/>
        </w:rPr>
      </w:pPr>
    </w:p>
    <w:p w14:paraId="4C23D9BA" w14:textId="704BF02A" w:rsidR="00F50C6A" w:rsidRPr="00C22756" w:rsidRDefault="00F50C6A" w:rsidP="006579A5">
      <w:pPr>
        <w:pStyle w:val="Heading3"/>
        <w:spacing w:after="0"/>
        <w:jc w:val="both"/>
        <w:rPr>
          <w:rFonts w:asciiTheme="majorHAnsi" w:hAnsiTheme="majorHAnsi" w:cstheme="majorHAnsi"/>
          <w:szCs w:val="24"/>
        </w:rPr>
      </w:pPr>
      <w:bookmarkStart w:id="5" w:name="_Toc158383118"/>
      <w:r w:rsidRPr="00C22756">
        <w:rPr>
          <w:rFonts w:asciiTheme="majorHAnsi" w:hAnsiTheme="majorHAnsi" w:cstheme="majorHAnsi"/>
          <w:szCs w:val="24"/>
        </w:rPr>
        <w:t>AfCFTA Guided Trade</w:t>
      </w:r>
      <w:bookmarkEnd w:id="5"/>
      <w:r w:rsidRPr="00C22756">
        <w:rPr>
          <w:rFonts w:asciiTheme="majorHAnsi" w:hAnsiTheme="majorHAnsi" w:cstheme="majorHAnsi"/>
          <w:szCs w:val="24"/>
        </w:rPr>
        <w:t xml:space="preserve"> </w:t>
      </w:r>
      <w:r w:rsidR="001655E7">
        <w:rPr>
          <w:rFonts w:asciiTheme="majorHAnsi" w:hAnsiTheme="majorHAnsi" w:cstheme="majorHAnsi"/>
          <w:szCs w:val="24"/>
        </w:rPr>
        <w:t>Initiative</w:t>
      </w:r>
    </w:p>
    <w:p w14:paraId="166494DB" w14:textId="77777777" w:rsidR="00F50C6A" w:rsidRPr="00C22756" w:rsidRDefault="00F50C6A" w:rsidP="006579A5">
      <w:pPr>
        <w:pStyle w:val="Heading4"/>
        <w:numPr>
          <w:ilvl w:val="0"/>
          <w:numId w:val="0"/>
        </w:numPr>
        <w:spacing w:after="0"/>
        <w:ind w:left="720"/>
        <w:rPr>
          <w:rFonts w:asciiTheme="majorHAnsi" w:hAnsiTheme="majorHAnsi" w:cstheme="majorHAnsi"/>
          <w:szCs w:val="24"/>
        </w:rPr>
      </w:pPr>
    </w:p>
    <w:p w14:paraId="2BAF58B2" w14:textId="09887A36"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000000" w:themeColor="text1"/>
          <w:shd w:val="clear" w:color="auto" w:fill="FFFFFF"/>
          <w:lang w:val="en-GB"/>
        </w:rPr>
        <w:t xml:space="preserve">The AfCFTA Secretariat in implementation of the Theme of the Year </w:t>
      </w:r>
      <w:r w:rsidRPr="00C22756">
        <w:rPr>
          <w:rFonts w:asciiTheme="majorHAnsi" w:hAnsiTheme="majorHAnsi" w:cstheme="majorHAnsi"/>
          <w:color w:val="000000" w:themeColor="text1"/>
          <w:lang w:val="en-GB"/>
        </w:rPr>
        <w:t xml:space="preserve">launched </w:t>
      </w:r>
      <w:r w:rsidRPr="00C22756">
        <w:rPr>
          <w:rFonts w:asciiTheme="majorHAnsi" w:hAnsiTheme="majorHAnsi" w:cstheme="majorHAnsi"/>
          <w:color w:val="auto"/>
          <w:lang w:val="en-GB"/>
        </w:rPr>
        <w:t>the 2</w:t>
      </w:r>
      <w:r w:rsidRPr="00C22756">
        <w:rPr>
          <w:rFonts w:asciiTheme="majorHAnsi" w:hAnsiTheme="majorHAnsi" w:cstheme="majorHAnsi"/>
          <w:color w:val="auto"/>
          <w:vertAlign w:val="superscript"/>
          <w:lang w:val="en-GB"/>
        </w:rPr>
        <w:t>nd</w:t>
      </w:r>
      <w:r w:rsidRPr="00C22756">
        <w:rPr>
          <w:rFonts w:asciiTheme="majorHAnsi" w:hAnsiTheme="majorHAnsi" w:cstheme="majorHAnsi"/>
          <w:color w:val="auto"/>
          <w:lang w:val="en-GB"/>
        </w:rPr>
        <w:t xml:space="preserve"> AfCFTA Guided Trade</w:t>
      </w:r>
      <w:r w:rsidR="00730C0A">
        <w:rPr>
          <w:rFonts w:asciiTheme="majorHAnsi" w:hAnsiTheme="majorHAnsi" w:cstheme="majorHAnsi"/>
          <w:color w:val="auto"/>
          <w:lang w:val="en-GB"/>
        </w:rPr>
        <w:t xml:space="preserve"> Initiative</w:t>
      </w:r>
      <w:r w:rsidRPr="00C22756">
        <w:rPr>
          <w:rFonts w:asciiTheme="majorHAnsi" w:hAnsiTheme="majorHAnsi" w:cstheme="majorHAnsi"/>
          <w:color w:val="auto"/>
          <w:lang w:val="en-GB"/>
        </w:rPr>
        <w:t xml:space="preserve"> (GTI). The GTI is a platform that brings together State Parties and </w:t>
      </w:r>
      <w:r w:rsidR="00730C0A">
        <w:rPr>
          <w:rFonts w:asciiTheme="majorHAnsi" w:hAnsiTheme="majorHAnsi" w:cstheme="majorHAnsi"/>
          <w:color w:val="auto"/>
          <w:lang w:val="en-GB"/>
        </w:rPr>
        <w:t xml:space="preserve">their </w:t>
      </w:r>
      <w:r w:rsidRPr="00C22756">
        <w:rPr>
          <w:rFonts w:asciiTheme="majorHAnsi" w:hAnsiTheme="majorHAnsi" w:cstheme="majorHAnsi"/>
          <w:color w:val="auto"/>
          <w:lang w:val="en-GB"/>
        </w:rPr>
        <w:t>private sector</w:t>
      </w:r>
      <w:r w:rsidR="00730C0A">
        <w:rPr>
          <w:rFonts w:asciiTheme="majorHAnsi" w:hAnsiTheme="majorHAnsi" w:cstheme="majorHAnsi"/>
          <w:color w:val="auto"/>
          <w:lang w:val="en-GB"/>
        </w:rPr>
        <w:t xml:space="preserve">/state enterprises </w:t>
      </w:r>
      <w:r w:rsidRPr="00C22756">
        <w:rPr>
          <w:rFonts w:asciiTheme="majorHAnsi" w:hAnsiTheme="majorHAnsi" w:cstheme="majorHAnsi"/>
          <w:color w:val="auto"/>
          <w:lang w:val="en-GB"/>
        </w:rPr>
        <w:t xml:space="preserve">to seize opportunities availed by the AfCFTA. The Secretariat rendered technical support to the State Parties in the verification of the custom systems </w:t>
      </w:r>
      <w:r w:rsidRPr="00C22756">
        <w:rPr>
          <w:rFonts w:asciiTheme="majorHAnsi" w:hAnsiTheme="majorHAnsi" w:cstheme="majorHAnsi"/>
          <w:i/>
          <w:iCs/>
          <w:color w:val="auto"/>
          <w:lang w:val="en-GB"/>
        </w:rPr>
        <w:t>vis a vis</w:t>
      </w:r>
      <w:r w:rsidRPr="00C22756">
        <w:rPr>
          <w:rFonts w:asciiTheme="majorHAnsi" w:hAnsiTheme="majorHAnsi" w:cstheme="majorHAnsi"/>
          <w:color w:val="auto"/>
          <w:lang w:val="en-GB"/>
        </w:rPr>
        <w:t xml:space="preserve"> requirement for participation in GTI. The pilot phase of the initiative was launched in October 2022 with </w:t>
      </w:r>
      <w:r w:rsidR="00924E67">
        <w:rPr>
          <w:rFonts w:asciiTheme="majorHAnsi" w:hAnsiTheme="majorHAnsi" w:cstheme="majorHAnsi"/>
          <w:color w:val="auto"/>
          <w:lang w:val="en-GB"/>
        </w:rPr>
        <w:t xml:space="preserve">the private sector of </w:t>
      </w:r>
      <w:r w:rsidRPr="00C22756">
        <w:rPr>
          <w:rFonts w:asciiTheme="majorHAnsi" w:hAnsiTheme="majorHAnsi" w:cstheme="majorHAnsi"/>
          <w:color w:val="auto"/>
          <w:lang w:val="en-GB"/>
        </w:rPr>
        <w:t xml:space="preserve">seven (7) participating State Parties namely: Cameroon, Egypt, Ghana, Kenya, Mauritius, Rwanda and Tanzania. This phase saw engagement of over 100 investors that could potentially trade under the AfCFTA preferences regime in goods such as coffee, ceramic tiles, </w:t>
      </w:r>
      <w:r w:rsidR="00924E67">
        <w:rPr>
          <w:rFonts w:asciiTheme="majorHAnsi" w:hAnsiTheme="majorHAnsi" w:cstheme="majorHAnsi"/>
          <w:color w:val="auto"/>
          <w:lang w:val="en-GB"/>
        </w:rPr>
        <w:t xml:space="preserve">electric components, </w:t>
      </w:r>
      <w:r w:rsidRPr="00C22756">
        <w:rPr>
          <w:rFonts w:asciiTheme="majorHAnsi" w:hAnsiTheme="majorHAnsi" w:cstheme="majorHAnsi"/>
          <w:color w:val="auto"/>
          <w:lang w:val="en-GB"/>
        </w:rPr>
        <w:t xml:space="preserve">dried fruits, tea and processed meat. </w:t>
      </w:r>
    </w:p>
    <w:p w14:paraId="3D93FD17" w14:textId="79468AFF" w:rsidR="00F50C6A" w:rsidRPr="00C22756" w:rsidRDefault="00F50C6A" w:rsidP="006579A5">
      <w:pPr>
        <w:pStyle w:val="Default"/>
        <w:numPr>
          <w:ilvl w:val="0"/>
          <w:numId w:val="34"/>
        </w:numPr>
        <w:jc w:val="both"/>
        <w:rPr>
          <w:rFonts w:asciiTheme="majorHAnsi" w:hAnsiTheme="majorHAnsi" w:cstheme="majorHAnsi"/>
          <w:color w:val="000000" w:themeColor="text1"/>
          <w:lang w:val="en-GB"/>
        </w:rPr>
      </w:pPr>
      <w:r w:rsidRPr="00C22756">
        <w:rPr>
          <w:rFonts w:asciiTheme="majorHAnsi" w:hAnsiTheme="majorHAnsi" w:cstheme="majorHAnsi"/>
          <w:color w:val="000000" w:themeColor="text1"/>
          <w:lang w:val="en-GB"/>
        </w:rPr>
        <w:lastRenderedPageBreak/>
        <w:t xml:space="preserve">In 2023, the scope of the GTI was broadened with the view to unlocking </w:t>
      </w:r>
      <w:r w:rsidRPr="00C22756">
        <w:rPr>
          <w:rFonts w:asciiTheme="majorHAnsi" w:hAnsiTheme="majorHAnsi" w:cstheme="majorHAnsi"/>
          <w:color w:val="000000" w:themeColor="text1"/>
          <w:shd w:val="clear" w:color="auto" w:fill="FFFFFF"/>
          <w:lang w:val="en-GB"/>
        </w:rPr>
        <w:t xml:space="preserve">trade and investment opportunities </w:t>
      </w:r>
      <w:r w:rsidRPr="00C22756">
        <w:rPr>
          <w:rFonts w:asciiTheme="majorHAnsi" w:hAnsiTheme="majorHAnsi" w:cstheme="majorHAnsi"/>
          <w:color w:val="000000" w:themeColor="text1"/>
          <w:lang w:val="en-GB"/>
        </w:rPr>
        <w:t>in both product and country coverage. Consequently, the outreach on GTI by the Secretariat led to coverage of the five African regions and Islands. In total, thirty-</w:t>
      </w:r>
      <w:r w:rsidR="008E0628">
        <w:rPr>
          <w:rFonts w:asciiTheme="majorHAnsi" w:hAnsiTheme="majorHAnsi" w:cstheme="majorHAnsi"/>
          <w:color w:val="000000" w:themeColor="text1"/>
          <w:lang w:val="en-GB"/>
        </w:rPr>
        <w:t>five</w:t>
      </w:r>
      <w:r w:rsidRPr="00C22756">
        <w:rPr>
          <w:rFonts w:asciiTheme="majorHAnsi" w:hAnsiTheme="majorHAnsi" w:cstheme="majorHAnsi"/>
          <w:color w:val="000000" w:themeColor="text1"/>
          <w:lang w:val="en-GB"/>
        </w:rPr>
        <w:t xml:space="preserve"> (3</w:t>
      </w:r>
      <w:r w:rsidR="008E0628">
        <w:rPr>
          <w:rFonts w:asciiTheme="majorHAnsi" w:hAnsiTheme="majorHAnsi" w:cstheme="majorHAnsi"/>
          <w:color w:val="000000" w:themeColor="text1"/>
          <w:lang w:val="en-GB"/>
        </w:rPr>
        <w:t>5</w:t>
      </w:r>
      <w:r w:rsidRPr="00C22756">
        <w:rPr>
          <w:rFonts w:asciiTheme="majorHAnsi" w:hAnsiTheme="majorHAnsi" w:cstheme="majorHAnsi"/>
          <w:color w:val="000000" w:themeColor="text1"/>
          <w:lang w:val="en-GB"/>
        </w:rPr>
        <w:t xml:space="preserve">) </w:t>
      </w:r>
      <w:r w:rsidR="008E0628">
        <w:rPr>
          <w:rFonts w:asciiTheme="majorHAnsi" w:hAnsiTheme="majorHAnsi" w:cstheme="majorHAnsi"/>
          <w:color w:val="000000" w:themeColor="text1"/>
          <w:lang w:val="en-GB"/>
        </w:rPr>
        <w:t>countries</w:t>
      </w:r>
      <w:r w:rsidRPr="00C22756">
        <w:rPr>
          <w:rFonts w:asciiTheme="majorHAnsi" w:hAnsiTheme="majorHAnsi" w:cstheme="majorHAnsi"/>
          <w:color w:val="000000" w:themeColor="text1"/>
          <w:lang w:val="en-GB"/>
        </w:rPr>
        <w:t xml:space="preserve"> covered per region were as follows: </w:t>
      </w:r>
    </w:p>
    <w:p w14:paraId="71612B27" w14:textId="2B898002" w:rsidR="00F50C6A" w:rsidRPr="00C22756" w:rsidRDefault="00F50C6A" w:rsidP="006579A5">
      <w:pPr>
        <w:pStyle w:val="Default"/>
        <w:ind w:left="1172"/>
        <w:jc w:val="both"/>
        <w:rPr>
          <w:rFonts w:asciiTheme="majorHAnsi" w:hAnsiTheme="majorHAnsi" w:cstheme="majorHAnsi"/>
          <w:color w:val="auto"/>
          <w:lang w:val="en-GB"/>
        </w:rPr>
      </w:pPr>
    </w:p>
    <w:p w14:paraId="37C16DA1" w14:textId="37CCCD0A" w:rsidR="00F50C6A" w:rsidRPr="00C22756" w:rsidRDefault="00F50C6A" w:rsidP="006579A5">
      <w:pPr>
        <w:pStyle w:val="Default"/>
        <w:numPr>
          <w:ilvl w:val="2"/>
          <w:numId w:val="34"/>
        </w:numPr>
        <w:jc w:val="both"/>
        <w:rPr>
          <w:rFonts w:asciiTheme="majorHAnsi" w:hAnsiTheme="majorHAnsi" w:cstheme="majorHAnsi"/>
          <w:color w:val="auto"/>
          <w:lang w:val="en-GB"/>
        </w:rPr>
      </w:pPr>
      <w:r w:rsidRPr="00815FAD">
        <w:rPr>
          <w:rFonts w:asciiTheme="majorHAnsi" w:hAnsiTheme="majorHAnsi" w:cstheme="majorHAnsi"/>
          <w:b/>
          <w:bCs/>
          <w:color w:val="auto"/>
          <w:lang w:val="en-GB"/>
        </w:rPr>
        <w:t>East Africa Region:</w:t>
      </w:r>
      <w:r w:rsidRPr="00C22756">
        <w:rPr>
          <w:rFonts w:asciiTheme="majorHAnsi" w:hAnsiTheme="majorHAnsi" w:cstheme="majorHAnsi"/>
          <w:color w:val="auto"/>
          <w:lang w:val="en-GB"/>
        </w:rPr>
        <w:t xml:space="preserve"> Kenya, Rwanda, United Republic of Tanzania and Uganda;</w:t>
      </w:r>
    </w:p>
    <w:p w14:paraId="12979A13" w14:textId="224F3F11" w:rsidR="00F50C6A" w:rsidRPr="00C22756" w:rsidRDefault="00F50C6A" w:rsidP="006579A5">
      <w:pPr>
        <w:pStyle w:val="Default"/>
        <w:numPr>
          <w:ilvl w:val="2"/>
          <w:numId w:val="34"/>
        </w:numPr>
        <w:jc w:val="both"/>
        <w:rPr>
          <w:rFonts w:asciiTheme="majorHAnsi" w:hAnsiTheme="majorHAnsi" w:cstheme="majorHAnsi"/>
          <w:color w:val="auto"/>
          <w:lang w:val="en-GB"/>
        </w:rPr>
      </w:pPr>
      <w:r w:rsidRPr="00815FAD">
        <w:rPr>
          <w:rFonts w:asciiTheme="majorHAnsi" w:hAnsiTheme="majorHAnsi" w:cstheme="majorHAnsi"/>
          <w:b/>
          <w:bCs/>
          <w:color w:val="auto"/>
          <w:lang w:val="en-GB"/>
        </w:rPr>
        <w:t>Central Africa Region:</w:t>
      </w:r>
      <w:r w:rsidRPr="00C22756">
        <w:rPr>
          <w:rFonts w:asciiTheme="majorHAnsi" w:hAnsiTheme="majorHAnsi" w:cstheme="majorHAnsi"/>
          <w:color w:val="auto"/>
          <w:lang w:val="en-GB"/>
        </w:rPr>
        <w:t xml:space="preserve"> Cameroon, the Democratic Republic of </w:t>
      </w:r>
      <w:r w:rsidR="008E0628">
        <w:rPr>
          <w:rFonts w:asciiTheme="majorHAnsi" w:hAnsiTheme="majorHAnsi" w:cstheme="majorHAnsi"/>
          <w:color w:val="auto"/>
          <w:lang w:val="en-GB"/>
        </w:rPr>
        <w:t xml:space="preserve">the </w:t>
      </w:r>
      <w:r w:rsidRPr="00C22756">
        <w:rPr>
          <w:rFonts w:asciiTheme="majorHAnsi" w:hAnsiTheme="majorHAnsi" w:cstheme="majorHAnsi"/>
          <w:color w:val="auto"/>
          <w:lang w:val="en-GB"/>
        </w:rPr>
        <w:t>Congo (DRC), Burundi, Gabon, the Republic of Congo</w:t>
      </w:r>
      <w:r w:rsidR="008E0628">
        <w:rPr>
          <w:rFonts w:asciiTheme="majorHAnsi" w:hAnsiTheme="majorHAnsi" w:cstheme="majorHAnsi"/>
          <w:color w:val="auto"/>
          <w:lang w:val="en-GB"/>
        </w:rPr>
        <w:t>,</w:t>
      </w:r>
      <w:r w:rsidRPr="00C22756">
        <w:rPr>
          <w:rFonts w:asciiTheme="majorHAnsi" w:hAnsiTheme="majorHAnsi" w:cstheme="majorHAnsi"/>
          <w:color w:val="auto"/>
          <w:lang w:val="en-GB"/>
        </w:rPr>
        <w:t xml:space="preserve"> Chad, Central African Republic and Equatorial Guinea;</w:t>
      </w:r>
    </w:p>
    <w:p w14:paraId="5CFE838C" w14:textId="271D9CDE" w:rsidR="00F50C6A" w:rsidRPr="00C22756" w:rsidRDefault="00F50C6A" w:rsidP="006579A5">
      <w:pPr>
        <w:pStyle w:val="Default"/>
        <w:numPr>
          <w:ilvl w:val="2"/>
          <w:numId w:val="34"/>
        </w:numPr>
        <w:jc w:val="both"/>
        <w:rPr>
          <w:rFonts w:asciiTheme="majorHAnsi" w:hAnsiTheme="majorHAnsi" w:cstheme="majorHAnsi"/>
          <w:color w:val="auto"/>
          <w:lang w:val="en-GB"/>
        </w:rPr>
      </w:pPr>
      <w:r w:rsidRPr="00815FAD">
        <w:rPr>
          <w:rFonts w:asciiTheme="majorHAnsi" w:hAnsiTheme="majorHAnsi" w:cstheme="majorHAnsi"/>
          <w:b/>
          <w:bCs/>
          <w:color w:val="auto"/>
          <w:lang w:val="en-GB"/>
        </w:rPr>
        <w:t>North Africa Region:</w:t>
      </w:r>
      <w:r w:rsidRPr="00C22756">
        <w:rPr>
          <w:rFonts w:asciiTheme="majorHAnsi" w:hAnsiTheme="majorHAnsi" w:cstheme="majorHAnsi"/>
          <w:color w:val="auto"/>
          <w:lang w:val="en-GB"/>
        </w:rPr>
        <w:t xml:space="preserve"> Egypt, Algeria, Tunisia and Morocco;</w:t>
      </w:r>
    </w:p>
    <w:p w14:paraId="2B0977FD" w14:textId="431A58A8" w:rsidR="00F50C6A" w:rsidRPr="00C22756" w:rsidRDefault="00F50C6A" w:rsidP="006579A5">
      <w:pPr>
        <w:pStyle w:val="Default"/>
        <w:numPr>
          <w:ilvl w:val="2"/>
          <w:numId w:val="34"/>
        </w:numPr>
        <w:jc w:val="both"/>
        <w:rPr>
          <w:rFonts w:asciiTheme="majorHAnsi" w:hAnsiTheme="majorHAnsi" w:cstheme="majorHAnsi"/>
          <w:color w:val="auto"/>
          <w:lang w:val="en-GB"/>
        </w:rPr>
      </w:pPr>
      <w:r w:rsidRPr="00815FAD">
        <w:rPr>
          <w:rFonts w:asciiTheme="majorHAnsi" w:hAnsiTheme="majorHAnsi" w:cstheme="majorHAnsi"/>
          <w:b/>
          <w:bCs/>
          <w:color w:val="auto"/>
          <w:lang w:val="en-GB"/>
        </w:rPr>
        <w:t>Southern Africa Region:</w:t>
      </w:r>
      <w:r w:rsidRPr="00C22756">
        <w:rPr>
          <w:rFonts w:asciiTheme="majorHAnsi" w:hAnsiTheme="majorHAnsi" w:cstheme="majorHAnsi"/>
          <w:color w:val="auto"/>
          <w:lang w:val="en-GB"/>
        </w:rPr>
        <w:t xml:space="preserve"> Angola, Botswana, Namibia, South Africa, Zimbabwe, Malawi</w:t>
      </w:r>
      <w:r w:rsidR="008E0628">
        <w:rPr>
          <w:rFonts w:asciiTheme="majorHAnsi" w:hAnsiTheme="majorHAnsi" w:cstheme="majorHAnsi"/>
          <w:color w:val="auto"/>
          <w:lang w:val="en-GB"/>
        </w:rPr>
        <w:t>, Lesotho</w:t>
      </w:r>
      <w:r w:rsidRPr="00C22756">
        <w:rPr>
          <w:rFonts w:asciiTheme="majorHAnsi" w:hAnsiTheme="majorHAnsi" w:cstheme="majorHAnsi"/>
          <w:color w:val="auto"/>
          <w:lang w:val="en-GB"/>
        </w:rPr>
        <w:t xml:space="preserve"> and Eswatini; </w:t>
      </w:r>
    </w:p>
    <w:p w14:paraId="254CEE7E" w14:textId="5D2E6B65" w:rsidR="00F50C6A" w:rsidRPr="00C22756" w:rsidRDefault="00F50C6A" w:rsidP="006579A5">
      <w:pPr>
        <w:pStyle w:val="Default"/>
        <w:numPr>
          <w:ilvl w:val="2"/>
          <w:numId w:val="34"/>
        </w:numPr>
        <w:jc w:val="both"/>
        <w:rPr>
          <w:rFonts w:asciiTheme="majorHAnsi" w:hAnsiTheme="majorHAnsi" w:cstheme="majorHAnsi"/>
          <w:color w:val="auto"/>
          <w:lang w:val="en-GB"/>
        </w:rPr>
      </w:pPr>
      <w:r w:rsidRPr="00815FAD">
        <w:rPr>
          <w:rFonts w:asciiTheme="majorHAnsi" w:hAnsiTheme="majorHAnsi" w:cstheme="majorHAnsi"/>
          <w:b/>
          <w:bCs/>
          <w:color w:val="auto"/>
          <w:lang w:val="en-GB"/>
        </w:rPr>
        <w:t>West Africa Region:</w:t>
      </w:r>
      <w:r w:rsidRPr="00C22756">
        <w:rPr>
          <w:rFonts w:asciiTheme="majorHAnsi" w:hAnsiTheme="majorHAnsi" w:cstheme="majorHAnsi"/>
          <w:color w:val="auto"/>
          <w:lang w:val="en-GB"/>
        </w:rPr>
        <w:t xml:space="preserve"> Ghana, Cote d’Ivoire, Nigeria, Senegal, Sierra Leone and Togo; and</w:t>
      </w:r>
    </w:p>
    <w:p w14:paraId="1366197D" w14:textId="610D6C17" w:rsidR="00F50C6A" w:rsidRPr="00C22756" w:rsidRDefault="00F50C6A" w:rsidP="006579A5">
      <w:pPr>
        <w:pStyle w:val="Default"/>
        <w:numPr>
          <w:ilvl w:val="2"/>
          <w:numId w:val="34"/>
        </w:numPr>
        <w:jc w:val="both"/>
        <w:rPr>
          <w:rFonts w:asciiTheme="majorHAnsi" w:hAnsiTheme="majorHAnsi" w:cstheme="majorHAnsi"/>
          <w:color w:val="auto"/>
          <w:lang w:val="en-GB"/>
        </w:rPr>
      </w:pPr>
      <w:r w:rsidRPr="00815FAD">
        <w:rPr>
          <w:rFonts w:asciiTheme="majorHAnsi" w:hAnsiTheme="majorHAnsi" w:cstheme="majorHAnsi"/>
          <w:b/>
          <w:bCs/>
          <w:color w:val="auto"/>
          <w:lang w:val="en-GB"/>
        </w:rPr>
        <w:t>Island States:</w:t>
      </w:r>
      <w:r w:rsidRPr="00C22756">
        <w:rPr>
          <w:rFonts w:asciiTheme="majorHAnsi" w:hAnsiTheme="majorHAnsi" w:cstheme="majorHAnsi"/>
          <w:color w:val="auto"/>
          <w:lang w:val="en-GB"/>
        </w:rPr>
        <w:t xml:space="preserve"> Mauritius, Cape Verde, Comoros, Madagascar and Seychelles. </w:t>
      </w:r>
    </w:p>
    <w:p w14:paraId="6A3D1B51" w14:textId="6CB0EEB3" w:rsidR="00F35019" w:rsidRPr="00C22756" w:rsidRDefault="00F35019" w:rsidP="006579A5">
      <w:pPr>
        <w:rPr>
          <w:rFonts w:asciiTheme="majorHAnsi" w:eastAsiaTheme="minorHAnsi" w:hAnsiTheme="majorHAnsi" w:cstheme="majorHAnsi"/>
          <w:b/>
          <w:i/>
          <w:bdr w:val="none" w:sz="0" w:space="0" w:color="auto"/>
        </w:rPr>
      </w:pPr>
    </w:p>
    <w:p w14:paraId="0495DD35" w14:textId="77777777" w:rsidR="00B72230"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The outcome of the engagements under GTI in 2023 led to identification of products tradeable under the Initiative. These include: mushrooms, flowers, bio pesticides, powdered milk, fish oil, frozen tuna, mineral and chemical fertilizers, essential oils, packaged moringa, fortified maize porridge, honey, nut butters, fruit jams, tea, coffee, meat products, beverages, milling (flour and maize meal), pasta, and fabric(material).</w:t>
      </w:r>
    </w:p>
    <w:p w14:paraId="64443959" w14:textId="67ECDAE1" w:rsidR="00F50C6A" w:rsidRDefault="00F50C6A" w:rsidP="006579A5">
      <w:pPr>
        <w:pStyle w:val="Default"/>
        <w:ind w:left="540"/>
        <w:jc w:val="both"/>
        <w:rPr>
          <w:rFonts w:asciiTheme="majorHAnsi" w:hAnsiTheme="majorHAnsi" w:cstheme="majorHAnsi"/>
          <w:color w:val="auto"/>
          <w:lang w:val="en-GB"/>
        </w:rPr>
      </w:pPr>
      <w:r w:rsidRPr="00C22756">
        <w:rPr>
          <w:rFonts w:asciiTheme="majorHAnsi" w:hAnsiTheme="majorHAnsi" w:cstheme="majorHAnsi"/>
          <w:color w:val="auto"/>
          <w:lang w:val="en-GB"/>
        </w:rPr>
        <w:t xml:space="preserve"> </w:t>
      </w:r>
    </w:p>
    <w:p w14:paraId="5F7ADA2B" w14:textId="61676403" w:rsidR="00B72230" w:rsidRPr="008C3FBC" w:rsidRDefault="00EE51A6" w:rsidP="006579A5">
      <w:pPr>
        <w:pStyle w:val="Default"/>
        <w:numPr>
          <w:ilvl w:val="0"/>
          <w:numId w:val="34"/>
        </w:numPr>
        <w:jc w:val="both"/>
        <w:rPr>
          <w:rFonts w:asciiTheme="majorHAnsi" w:hAnsiTheme="majorHAnsi" w:cstheme="majorHAnsi"/>
          <w:color w:val="auto"/>
          <w:lang w:val="en-GB"/>
        </w:rPr>
      </w:pPr>
      <w:r w:rsidRPr="008C3FBC">
        <w:rPr>
          <w:rFonts w:asciiTheme="majorHAnsi" w:hAnsiTheme="majorHAnsi" w:cstheme="majorHAnsi"/>
          <w:color w:val="auto"/>
          <w:lang w:val="en-GB"/>
        </w:rPr>
        <w:t>On 31 January 2024, the 13</w:t>
      </w:r>
      <w:r w:rsidRPr="008C3FBC">
        <w:rPr>
          <w:rFonts w:asciiTheme="majorHAnsi" w:hAnsiTheme="majorHAnsi" w:cstheme="majorHAnsi"/>
          <w:color w:val="auto"/>
          <w:vertAlign w:val="superscript"/>
          <w:lang w:val="en-GB"/>
        </w:rPr>
        <w:t>th</w:t>
      </w:r>
      <w:r>
        <w:rPr>
          <w:rFonts w:asciiTheme="majorHAnsi" w:hAnsiTheme="majorHAnsi" w:cstheme="majorHAnsi"/>
          <w:color w:val="auto"/>
          <w:lang w:val="en-GB"/>
        </w:rPr>
        <w:t xml:space="preserve"> </w:t>
      </w:r>
      <w:r w:rsidRPr="008C3FBC">
        <w:rPr>
          <w:rFonts w:asciiTheme="majorHAnsi" w:hAnsiTheme="majorHAnsi" w:cstheme="majorHAnsi"/>
          <w:color w:val="auto"/>
          <w:lang w:val="en-GB"/>
        </w:rPr>
        <w:t>Meeting of the AfCFTA Council of Ministers</w:t>
      </w:r>
      <w:r>
        <w:rPr>
          <w:rFonts w:asciiTheme="majorHAnsi" w:hAnsiTheme="majorHAnsi" w:cstheme="majorHAnsi"/>
          <w:color w:val="auto"/>
          <w:lang w:val="en-GB"/>
        </w:rPr>
        <w:t xml:space="preserve"> witnessed the launch of the Republic of South Africa</w:t>
      </w:r>
      <w:r w:rsidR="00C949D5">
        <w:rPr>
          <w:rFonts w:asciiTheme="majorHAnsi" w:hAnsiTheme="majorHAnsi" w:cstheme="majorHAnsi"/>
          <w:color w:val="auto"/>
          <w:lang w:val="en-GB"/>
        </w:rPr>
        <w:t xml:space="preserve">’s </w:t>
      </w:r>
      <w:r w:rsidRPr="008C3FBC">
        <w:rPr>
          <w:rFonts w:asciiTheme="majorHAnsi" w:hAnsiTheme="majorHAnsi" w:cstheme="majorHAnsi"/>
        </w:rPr>
        <w:t xml:space="preserve">preferential trade under the AfCFTA Guided Trade Initiative. For the first time, the South African companies were able to make shipments under the AfCFTA rules. During the launch, H.E. President Cyril Ramaphosa noted the countries determination to focus on implementing its freight logistics roadmap to improve efficiency and competitiveness of the country’s rail lines and ports. This is in turn expected to ensure greater investment in the infrastructure.  </w:t>
      </w:r>
    </w:p>
    <w:p w14:paraId="2858FA61" w14:textId="77777777" w:rsidR="00F50C6A" w:rsidRPr="00C22756" w:rsidRDefault="00F50C6A" w:rsidP="006579A5">
      <w:pPr>
        <w:pStyle w:val="Default"/>
        <w:jc w:val="both"/>
        <w:rPr>
          <w:rFonts w:asciiTheme="majorHAnsi" w:hAnsiTheme="majorHAnsi" w:cstheme="majorHAnsi"/>
          <w:color w:val="auto"/>
          <w:lang w:val="en-GB"/>
        </w:rPr>
      </w:pPr>
    </w:p>
    <w:p w14:paraId="788A160E" w14:textId="77128E59" w:rsidR="00F50C6A" w:rsidRPr="00C22756" w:rsidRDefault="00F50C6A" w:rsidP="006579A5">
      <w:pPr>
        <w:pStyle w:val="Heading3"/>
        <w:spacing w:after="0"/>
        <w:jc w:val="both"/>
        <w:rPr>
          <w:rFonts w:asciiTheme="majorHAnsi" w:hAnsiTheme="majorHAnsi" w:cstheme="majorHAnsi"/>
          <w:szCs w:val="24"/>
        </w:rPr>
      </w:pPr>
      <w:bookmarkStart w:id="6" w:name="_Toc158383119"/>
      <w:r w:rsidRPr="00C22756">
        <w:rPr>
          <w:rFonts w:asciiTheme="majorHAnsi" w:hAnsiTheme="majorHAnsi" w:cstheme="majorHAnsi"/>
          <w:szCs w:val="24"/>
        </w:rPr>
        <w:t>The AfCFTA Business Forum</w:t>
      </w:r>
      <w:bookmarkEnd w:id="6"/>
      <w:r w:rsidR="001655E7">
        <w:rPr>
          <w:rFonts w:asciiTheme="majorHAnsi" w:hAnsiTheme="majorHAnsi" w:cstheme="majorHAnsi"/>
          <w:szCs w:val="24"/>
        </w:rPr>
        <w:t xml:space="preserve"> – Biashara Africa</w:t>
      </w:r>
    </w:p>
    <w:p w14:paraId="647D077A" w14:textId="77777777" w:rsidR="00F50C6A" w:rsidRPr="00C22756" w:rsidRDefault="00F50C6A" w:rsidP="006579A5">
      <w:pPr>
        <w:pStyle w:val="Heading4"/>
        <w:numPr>
          <w:ilvl w:val="0"/>
          <w:numId w:val="0"/>
        </w:numPr>
        <w:spacing w:after="0"/>
        <w:ind w:left="720"/>
        <w:jc w:val="both"/>
        <w:rPr>
          <w:rFonts w:asciiTheme="majorHAnsi" w:hAnsiTheme="majorHAnsi" w:cstheme="majorHAnsi"/>
          <w:szCs w:val="24"/>
        </w:rPr>
      </w:pPr>
    </w:p>
    <w:p w14:paraId="2B94BED8" w14:textId="55332E57" w:rsidR="00F50C6A" w:rsidRPr="00C22756" w:rsidRDefault="00F50C6A" w:rsidP="006579A5">
      <w:pPr>
        <w:pStyle w:val="NormalSaana"/>
        <w:numPr>
          <w:ilvl w:val="0"/>
          <w:numId w:val="34"/>
        </w:numPr>
        <w:spacing w:before="0" w:after="0" w:line="240" w:lineRule="auto"/>
        <w:rPr>
          <w:rFonts w:asciiTheme="majorHAnsi" w:hAnsiTheme="majorHAnsi" w:cstheme="majorHAnsi"/>
          <w:sz w:val="24"/>
        </w:rPr>
      </w:pPr>
      <w:r w:rsidRPr="00C22756">
        <w:rPr>
          <w:rFonts w:asciiTheme="majorHAnsi" w:hAnsiTheme="majorHAnsi" w:cstheme="majorHAnsi"/>
          <w:sz w:val="24"/>
        </w:rPr>
        <w:t>From 16</w:t>
      </w:r>
      <w:r w:rsidRPr="00C22756">
        <w:rPr>
          <w:rFonts w:asciiTheme="majorHAnsi" w:hAnsiTheme="majorHAnsi" w:cstheme="majorHAnsi"/>
          <w:color w:val="333333"/>
          <w:sz w:val="24"/>
          <w:shd w:val="clear" w:color="auto" w:fill="FFFFFF"/>
        </w:rPr>
        <w:t xml:space="preserve"> to 18 April 2023, the AfCFTA Secretariat organised the </w:t>
      </w:r>
      <w:r w:rsidRPr="00C22756">
        <w:rPr>
          <w:rFonts w:asciiTheme="majorHAnsi" w:hAnsiTheme="majorHAnsi" w:cstheme="majorHAnsi"/>
          <w:sz w:val="24"/>
        </w:rPr>
        <w:t xml:space="preserve">inaugural AfCFTA Business Forum </w:t>
      </w:r>
      <w:r w:rsidRPr="00C22756">
        <w:rPr>
          <w:rFonts w:asciiTheme="majorHAnsi" w:hAnsiTheme="majorHAnsi" w:cstheme="majorHAnsi"/>
          <w:color w:val="333333"/>
          <w:sz w:val="24"/>
          <w:shd w:val="clear" w:color="auto" w:fill="FFFFFF"/>
        </w:rPr>
        <w:t>in Cape Town, South Africa</w:t>
      </w:r>
      <w:r w:rsidRPr="00C22756">
        <w:rPr>
          <w:rFonts w:asciiTheme="majorHAnsi" w:hAnsiTheme="majorHAnsi" w:cstheme="majorHAnsi"/>
          <w:sz w:val="24"/>
        </w:rPr>
        <w:t xml:space="preserve">, under the patronage of the Government of South Africa. The Theme of the Business Forum was “Acceleration of Implementation of the AfCFTA” in line with the Theme of the Year 2023. The event brought together more than 1000 delegates from over 63 countries from the African Continent, and abroad. Participants ranged from Heads of State, Senior government officials, CEOs of Financial Institutions, </w:t>
      </w:r>
      <w:r w:rsidR="00924E67">
        <w:rPr>
          <w:rFonts w:asciiTheme="majorHAnsi" w:hAnsiTheme="majorHAnsi" w:cstheme="majorHAnsi"/>
          <w:sz w:val="24"/>
        </w:rPr>
        <w:t>c</w:t>
      </w:r>
      <w:r w:rsidR="00924E67" w:rsidRPr="00C22756">
        <w:rPr>
          <w:rFonts w:asciiTheme="majorHAnsi" w:hAnsiTheme="majorHAnsi" w:cstheme="majorHAnsi"/>
          <w:sz w:val="24"/>
        </w:rPr>
        <w:t xml:space="preserve">hampions </w:t>
      </w:r>
      <w:r w:rsidRPr="00C22756">
        <w:rPr>
          <w:rFonts w:asciiTheme="majorHAnsi" w:hAnsiTheme="majorHAnsi" w:cstheme="majorHAnsi"/>
          <w:sz w:val="24"/>
        </w:rPr>
        <w:t xml:space="preserve">of industries, SMEs, Regional and continental business councils and Business Support organizations, Investment Promotion Agencies, Academia, </w:t>
      </w:r>
      <w:r w:rsidR="00924E67">
        <w:rPr>
          <w:rFonts w:asciiTheme="majorHAnsi" w:hAnsiTheme="majorHAnsi" w:cstheme="majorHAnsi"/>
          <w:sz w:val="24"/>
        </w:rPr>
        <w:t xml:space="preserve">development partners, </w:t>
      </w:r>
      <w:r w:rsidRPr="00C22756">
        <w:rPr>
          <w:rFonts w:asciiTheme="majorHAnsi" w:hAnsiTheme="majorHAnsi" w:cstheme="majorHAnsi"/>
          <w:sz w:val="24"/>
        </w:rPr>
        <w:t xml:space="preserve">women and youth entrepreneurs as well as investors. </w:t>
      </w:r>
    </w:p>
    <w:p w14:paraId="046A310D" w14:textId="77777777" w:rsidR="00F50C6A" w:rsidRPr="00C22756" w:rsidRDefault="00F50C6A" w:rsidP="006579A5">
      <w:pPr>
        <w:pStyle w:val="NormalSaana"/>
        <w:spacing w:before="0" w:after="0" w:line="240" w:lineRule="auto"/>
        <w:ind w:left="643"/>
        <w:rPr>
          <w:rFonts w:asciiTheme="majorHAnsi" w:hAnsiTheme="majorHAnsi" w:cstheme="majorHAnsi"/>
          <w:sz w:val="24"/>
        </w:rPr>
      </w:pPr>
    </w:p>
    <w:p w14:paraId="78E86542" w14:textId="48817E36" w:rsidR="00F50C6A" w:rsidRDefault="00F50C6A" w:rsidP="006579A5">
      <w:pPr>
        <w:pStyle w:val="ListParagraph"/>
        <w:numPr>
          <w:ilvl w:val="0"/>
          <w:numId w:val="34"/>
        </w:numPr>
        <w:spacing w:after="0" w:line="240" w:lineRule="auto"/>
        <w:jc w:val="both"/>
        <w:rPr>
          <w:rFonts w:asciiTheme="majorHAnsi" w:eastAsia="Times New Roman" w:hAnsiTheme="majorHAnsi" w:cstheme="majorHAnsi"/>
          <w:color w:val="auto"/>
          <w:sz w:val="24"/>
          <w:szCs w:val="24"/>
          <w:bdr w:val="none" w:sz="0" w:space="0" w:color="auto"/>
          <w:lang w:val="en-GB" w:eastAsia="ja-JP"/>
        </w:rPr>
      </w:pPr>
      <w:r w:rsidRPr="00C22756">
        <w:rPr>
          <w:rFonts w:asciiTheme="majorHAnsi" w:eastAsia="Calibri" w:hAnsiTheme="majorHAnsi" w:cstheme="majorHAnsi"/>
          <w:sz w:val="24"/>
          <w:szCs w:val="24"/>
          <w:lang w:val="en-GB"/>
        </w:rPr>
        <w:t xml:space="preserve">By </w:t>
      </w:r>
      <w:r w:rsidRPr="00C22756">
        <w:rPr>
          <w:rFonts w:asciiTheme="majorHAnsi" w:eastAsia="Times New Roman" w:hAnsiTheme="majorHAnsi" w:cstheme="majorHAnsi"/>
          <w:color w:val="auto"/>
          <w:sz w:val="24"/>
          <w:szCs w:val="24"/>
          <w:bdr w:val="none" w:sz="0" w:space="0" w:color="auto"/>
          <w:lang w:val="en-GB" w:eastAsia="ja-JP"/>
        </w:rPr>
        <w:t xml:space="preserve">establishing a platform for public-private engagements among businesses and governments, the AfCFTA Business Forum heightened awareness of the current trade and investment opportunities in AfCFTA among Africa’s business community. It facilitated connections between businesses and funding opportunities for AfCFTA value chains, created a private sector engagement platform for ongoing consultations on private sector needs in AfCFTA implementation, and served as the launchpad for the </w:t>
      </w:r>
      <w:r w:rsidRPr="00F65595">
        <w:rPr>
          <w:rFonts w:asciiTheme="majorHAnsi" w:eastAsia="Times New Roman" w:hAnsiTheme="majorHAnsi" w:cstheme="majorHAnsi"/>
          <w:i/>
          <w:color w:val="auto"/>
          <w:sz w:val="24"/>
          <w:szCs w:val="24"/>
          <w:bdr w:val="none" w:sz="0" w:space="0" w:color="auto"/>
          <w:lang w:val="en-GB" w:eastAsia="ja-JP"/>
        </w:rPr>
        <w:t>HerAfCFTA</w:t>
      </w:r>
      <w:r w:rsidRPr="00C22756">
        <w:rPr>
          <w:rFonts w:asciiTheme="majorHAnsi" w:eastAsia="Times New Roman" w:hAnsiTheme="majorHAnsi" w:cstheme="majorHAnsi"/>
          <w:color w:val="auto"/>
          <w:sz w:val="24"/>
          <w:szCs w:val="24"/>
          <w:bdr w:val="none" w:sz="0" w:space="0" w:color="auto"/>
          <w:lang w:val="en-GB" w:eastAsia="ja-JP"/>
        </w:rPr>
        <w:t xml:space="preserve"> </w:t>
      </w:r>
      <w:r w:rsidRPr="00C22756">
        <w:rPr>
          <w:rFonts w:asciiTheme="majorHAnsi" w:eastAsia="Times New Roman" w:hAnsiTheme="majorHAnsi" w:cstheme="majorHAnsi"/>
          <w:color w:val="auto"/>
          <w:sz w:val="24"/>
          <w:szCs w:val="24"/>
          <w:bdr w:val="none" w:sz="0" w:space="0" w:color="auto"/>
          <w:lang w:val="en-GB" w:eastAsia="ja-JP"/>
        </w:rPr>
        <w:lastRenderedPageBreak/>
        <w:t xml:space="preserve">movement. The </w:t>
      </w:r>
      <w:r w:rsidRPr="00F65595">
        <w:rPr>
          <w:rFonts w:asciiTheme="majorHAnsi" w:eastAsia="Times New Roman" w:hAnsiTheme="majorHAnsi" w:cstheme="majorHAnsi"/>
          <w:i/>
          <w:color w:val="auto"/>
          <w:sz w:val="24"/>
          <w:szCs w:val="24"/>
          <w:bdr w:val="none" w:sz="0" w:space="0" w:color="auto"/>
          <w:lang w:val="en-GB" w:eastAsia="ja-JP"/>
        </w:rPr>
        <w:t>HerAfCFTA</w:t>
      </w:r>
      <w:r w:rsidRPr="00C22756">
        <w:rPr>
          <w:rFonts w:asciiTheme="majorHAnsi" w:eastAsia="Times New Roman" w:hAnsiTheme="majorHAnsi" w:cstheme="majorHAnsi"/>
          <w:color w:val="auto"/>
          <w:sz w:val="24"/>
          <w:szCs w:val="24"/>
          <w:bdr w:val="none" w:sz="0" w:space="0" w:color="auto"/>
          <w:lang w:val="en-GB" w:eastAsia="ja-JP"/>
        </w:rPr>
        <w:t xml:space="preserve"> movement aims to elevate issues affecting women in trade by creating a platform that accelerates the export readiness of women, enabling them to explore opportunities presented by the AfCFTA.</w:t>
      </w:r>
    </w:p>
    <w:p w14:paraId="4D093048" w14:textId="77777777" w:rsidR="00317710" w:rsidRDefault="00317710" w:rsidP="006579A5">
      <w:pPr>
        <w:pStyle w:val="NormalSaana"/>
        <w:spacing w:before="0" w:after="0" w:line="240" w:lineRule="auto"/>
        <w:ind w:left="540"/>
        <w:rPr>
          <w:rFonts w:asciiTheme="majorHAnsi" w:hAnsiTheme="majorHAnsi" w:cstheme="majorHAnsi"/>
          <w:sz w:val="24"/>
        </w:rPr>
      </w:pPr>
    </w:p>
    <w:p w14:paraId="3447B741" w14:textId="4D15B05C" w:rsidR="00EF4CB0" w:rsidRDefault="00F50C6A" w:rsidP="006579A5">
      <w:pPr>
        <w:pStyle w:val="NormalSaana"/>
        <w:numPr>
          <w:ilvl w:val="0"/>
          <w:numId w:val="34"/>
        </w:numPr>
        <w:spacing w:before="0" w:after="0" w:line="240" w:lineRule="auto"/>
        <w:rPr>
          <w:rFonts w:asciiTheme="majorHAnsi" w:hAnsiTheme="majorHAnsi" w:cstheme="majorHAnsi"/>
          <w:sz w:val="24"/>
        </w:rPr>
      </w:pPr>
      <w:r w:rsidRPr="00C22756">
        <w:rPr>
          <w:rFonts w:asciiTheme="majorHAnsi" w:hAnsiTheme="majorHAnsi" w:cstheme="majorHAnsi"/>
          <w:sz w:val="24"/>
        </w:rPr>
        <w:t>The upcoming edition of the AfCFTA Business Forum rebranded as “Biashara Afrika” is scheduled for 2024 under the Theme: “Strong value chains and supply chains systems for increased Intra Africa Trade”.</w:t>
      </w:r>
    </w:p>
    <w:p w14:paraId="24E77DB6" w14:textId="77777777" w:rsidR="00F50C6A" w:rsidRPr="00C22756" w:rsidRDefault="00F50C6A" w:rsidP="006579A5">
      <w:pPr>
        <w:pStyle w:val="Heading5"/>
        <w:numPr>
          <w:ilvl w:val="0"/>
          <w:numId w:val="0"/>
        </w:numPr>
        <w:spacing w:after="0"/>
        <w:rPr>
          <w:rFonts w:asciiTheme="majorHAnsi" w:hAnsiTheme="majorHAnsi" w:cstheme="majorHAnsi"/>
          <w:szCs w:val="24"/>
        </w:rPr>
      </w:pPr>
    </w:p>
    <w:p w14:paraId="5FCE7E77" w14:textId="77777777" w:rsidR="00F50C6A" w:rsidRPr="00C22756" w:rsidRDefault="00F50C6A" w:rsidP="006579A5">
      <w:pPr>
        <w:pStyle w:val="Heading3"/>
        <w:spacing w:after="0"/>
        <w:jc w:val="both"/>
        <w:rPr>
          <w:rFonts w:asciiTheme="majorHAnsi" w:hAnsiTheme="majorHAnsi" w:cstheme="majorHAnsi"/>
          <w:szCs w:val="24"/>
        </w:rPr>
      </w:pPr>
      <w:bookmarkStart w:id="7" w:name="_Toc158383120"/>
      <w:r w:rsidRPr="00C22756">
        <w:rPr>
          <w:rFonts w:asciiTheme="majorHAnsi" w:hAnsiTheme="majorHAnsi" w:cstheme="majorHAnsi"/>
          <w:szCs w:val="24"/>
        </w:rPr>
        <w:t>Intra-Africa Trade Fair (IATF)</w:t>
      </w:r>
      <w:bookmarkEnd w:id="7"/>
    </w:p>
    <w:p w14:paraId="0FD682C9" w14:textId="77777777" w:rsidR="00F50C6A" w:rsidRPr="00C22756" w:rsidRDefault="00F50C6A" w:rsidP="006579A5">
      <w:pPr>
        <w:pStyle w:val="Heading4"/>
        <w:numPr>
          <w:ilvl w:val="0"/>
          <w:numId w:val="0"/>
        </w:numPr>
        <w:spacing w:after="0"/>
        <w:ind w:left="720"/>
        <w:rPr>
          <w:rFonts w:asciiTheme="majorHAnsi" w:hAnsiTheme="majorHAnsi" w:cstheme="majorHAnsi"/>
          <w:szCs w:val="24"/>
        </w:rPr>
      </w:pPr>
    </w:p>
    <w:p w14:paraId="33640D8C" w14:textId="05508FE4" w:rsidR="00F50C6A" w:rsidRPr="00C22756" w:rsidRDefault="00BF2718"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sz w:val="24"/>
          <w:szCs w:val="24"/>
          <w:bdr w:val="none" w:sz="0" w:space="0" w:color="auto"/>
          <w:lang w:val="en-GB" w:eastAsia="ja-JP"/>
        </w:rPr>
      </w:pPr>
      <w:r>
        <w:rPr>
          <w:rFonts w:asciiTheme="majorHAnsi" w:eastAsia="Times New Roman" w:hAnsiTheme="majorHAnsi" w:cstheme="majorHAnsi"/>
          <w:sz w:val="24"/>
          <w:szCs w:val="24"/>
          <w:bdr w:val="none" w:sz="0" w:space="0" w:color="auto"/>
          <w:lang w:val="en-GB" w:eastAsia="ja-JP"/>
        </w:rPr>
        <w:t xml:space="preserve">The </w:t>
      </w:r>
      <w:r w:rsidRPr="00C22756">
        <w:rPr>
          <w:rFonts w:asciiTheme="majorHAnsi" w:eastAsia="Times New Roman" w:hAnsiTheme="majorHAnsi" w:cstheme="majorHAnsi"/>
          <w:sz w:val="24"/>
          <w:szCs w:val="24"/>
          <w:bdr w:val="none" w:sz="0" w:space="0" w:color="auto"/>
          <w:lang w:val="en-GB" w:eastAsia="ja-JP"/>
        </w:rPr>
        <w:t>AfCFTA Secretariat,</w:t>
      </w:r>
      <w:r w:rsidR="00F65595">
        <w:rPr>
          <w:rFonts w:asciiTheme="majorHAnsi" w:eastAsia="Times New Roman" w:hAnsiTheme="majorHAnsi" w:cstheme="majorHAnsi"/>
          <w:sz w:val="24"/>
          <w:szCs w:val="24"/>
          <w:bdr w:val="none" w:sz="0" w:space="0" w:color="auto"/>
          <w:lang w:val="en-GB" w:eastAsia="ja-JP"/>
        </w:rPr>
        <w:t xml:space="preserve"> </w:t>
      </w:r>
      <w:r>
        <w:rPr>
          <w:rFonts w:asciiTheme="majorHAnsi" w:eastAsia="Times New Roman" w:hAnsiTheme="majorHAnsi" w:cstheme="majorHAnsi"/>
          <w:sz w:val="24"/>
          <w:szCs w:val="24"/>
          <w:bdr w:val="none" w:sz="0" w:space="0" w:color="auto"/>
          <w:lang w:val="en-GB" w:eastAsia="ja-JP"/>
        </w:rPr>
        <w:t xml:space="preserve">in </w:t>
      </w:r>
      <w:r w:rsidR="00F50C6A" w:rsidRPr="00C22756">
        <w:rPr>
          <w:rFonts w:asciiTheme="majorHAnsi" w:eastAsia="Times New Roman" w:hAnsiTheme="majorHAnsi" w:cstheme="majorHAnsi"/>
          <w:sz w:val="24"/>
          <w:szCs w:val="24"/>
          <w:bdr w:val="none" w:sz="0" w:space="0" w:color="auto"/>
          <w:lang w:val="en-GB" w:eastAsia="ja-JP"/>
        </w:rPr>
        <w:t>collaboration with the African Union and the African Export-Import Bank (Afreximbank) organised the 3</w:t>
      </w:r>
      <w:r w:rsidR="00F50C6A" w:rsidRPr="00C22756">
        <w:rPr>
          <w:rFonts w:asciiTheme="majorHAnsi" w:eastAsia="Times New Roman" w:hAnsiTheme="majorHAnsi" w:cstheme="majorHAnsi"/>
          <w:sz w:val="24"/>
          <w:szCs w:val="24"/>
          <w:bdr w:val="none" w:sz="0" w:space="0" w:color="auto"/>
          <w:vertAlign w:val="superscript"/>
          <w:lang w:val="en-GB" w:eastAsia="ja-JP"/>
        </w:rPr>
        <w:t>rd</w:t>
      </w:r>
      <w:r w:rsidR="00F50C6A" w:rsidRPr="00C22756">
        <w:rPr>
          <w:rFonts w:asciiTheme="majorHAnsi" w:eastAsia="Times New Roman" w:hAnsiTheme="majorHAnsi" w:cstheme="majorHAnsi"/>
          <w:sz w:val="24"/>
          <w:szCs w:val="24"/>
          <w:bdr w:val="none" w:sz="0" w:space="0" w:color="auto"/>
          <w:lang w:val="en-GB" w:eastAsia="ja-JP"/>
        </w:rPr>
        <w:t xml:space="preserve"> Intra-Africa Trade Fair (IATF) in Cairo, Egypt from 9-15 November 2023. </w:t>
      </w:r>
    </w:p>
    <w:p w14:paraId="20687400" w14:textId="77777777" w:rsidR="00F50C6A" w:rsidRPr="00C22756" w:rsidRDefault="00F50C6A"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501"/>
        <w:jc w:val="both"/>
        <w:rPr>
          <w:rFonts w:asciiTheme="majorHAnsi" w:eastAsia="Times New Roman" w:hAnsiTheme="majorHAnsi" w:cstheme="majorHAnsi"/>
          <w:sz w:val="24"/>
          <w:szCs w:val="24"/>
          <w:bdr w:val="none" w:sz="0" w:space="0" w:color="auto"/>
          <w:lang w:val="en-GB" w:eastAsia="ja-JP"/>
        </w:rPr>
      </w:pPr>
    </w:p>
    <w:p w14:paraId="6236EA0E" w14:textId="541B9AE7"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sz w:val="24"/>
          <w:szCs w:val="24"/>
          <w:bdr w:val="none" w:sz="0" w:space="0" w:color="auto"/>
          <w:lang w:val="en-GB" w:eastAsia="ja-JP"/>
        </w:rPr>
      </w:pPr>
      <w:r w:rsidRPr="00C22756">
        <w:rPr>
          <w:rFonts w:asciiTheme="majorHAnsi" w:eastAsia="Times New Roman" w:hAnsiTheme="majorHAnsi" w:cstheme="majorHAnsi"/>
          <w:sz w:val="24"/>
          <w:szCs w:val="24"/>
          <w:bdr w:val="none" w:sz="0" w:space="0" w:color="auto"/>
          <w:lang w:val="en-GB" w:eastAsia="ja-JP"/>
        </w:rPr>
        <w:t xml:space="preserve">The IATF was created as a platform that provides </w:t>
      </w:r>
      <w:r w:rsidR="00BF2718">
        <w:rPr>
          <w:rFonts w:asciiTheme="majorHAnsi" w:eastAsia="Times New Roman" w:hAnsiTheme="majorHAnsi" w:cstheme="majorHAnsi"/>
          <w:sz w:val="24"/>
          <w:szCs w:val="24"/>
          <w:bdr w:val="none" w:sz="0" w:space="0" w:color="auto"/>
          <w:lang w:val="en-GB" w:eastAsia="ja-JP"/>
        </w:rPr>
        <w:t>opportunities for business to business (B2B); business to government (B2G) and government to government (G2G) interaction and linkages for investment, business facilitation and policy dialogues to enhance participation in</w:t>
      </w:r>
      <w:r w:rsidRPr="00C22756">
        <w:rPr>
          <w:rFonts w:asciiTheme="majorHAnsi" w:eastAsia="Times New Roman" w:hAnsiTheme="majorHAnsi" w:cstheme="majorHAnsi"/>
          <w:sz w:val="24"/>
          <w:szCs w:val="24"/>
          <w:bdr w:val="none" w:sz="0" w:space="0" w:color="auto"/>
          <w:lang w:val="en-GB" w:eastAsia="ja-JP"/>
        </w:rPr>
        <w:t xml:space="preserve"> Africa’s single market through the AfCFTA. The IATF</w:t>
      </w:r>
      <w:r w:rsidR="00BF2718">
        <w:rPr>
          <w:rFonts w:asciiTheme="majorHAnsi" w:eastAsia="Times New Roman" w:hAnsiTheme="majorHAnsi" w:cstheme="majorHAnsi"/>
          <w:sz w:val="24"/>
          <w:szCs w:val="24"/>
          <w:bdr w:val="none" w:sz="0" w:space="0" w:color="auto"/>
          <w:lang w:val="en-GB" w:eastAsia="ja-JP"/>
        </w:rPr>
        <w:t xml:space="preserve"> 2023,</w:t>
      </w:r>
      <w:r w:rsidRPr="00C22756">
        <w:rPr>
          <w:rFonts w:asciiTheme="majorHAnsi" w:eastAsia="Times New Roman" w:hAnsiTheme="majorHAnsi" w:cstheme="majorHAnsi"/>
          <w:sz w:val="24"/>
          <w:szCs w:val="24"/>
          <w:bdr w:val="none" w:sz="0" w:space="0" w:color="auto"/>
          <w:lang w:val="en-GB" w:eastAsia="ja-JP"/>
        </w:rPr>
        <w:t xml:space="preserve"> attracted 1,939 exhibitors and 28,282 participants. </w:t>
      </w:r>
      <w:r w:rsidR="00BF2718">
        <w:rPr>
          <w:rFonts w:asciiTheme="majorHAnsi" w:eastAsia="Times New Roman" w:hAnsiTheme="majorHAnsi" w:cstheme="majorHAnsi"/>
          <w:sz w:val="24"/>
          <w:szCs w:val="24"/>
          <w:bdr w:val="none" w:sz="0" w:space="0" w:color="auto"/>
          <w:lang w:val="en-GB" w:eastAsia="ja-JP"/>
        </w:rPr>
        <w:t>In addition, the</w:t>
      </w:r>
      <w:r w:rsidRPr="00C22756">
        <w:rPr>
          <w:rFonts w:asciiTheme="majorHAnsi" w:eastAsia="Times New Roman" w:hAnsiTheme="majorHAnsi" w:cstheme="majorHAnsi"/>
          <w:sz w:val="24"/>
          <w:szCs w:val="24"/>
          <w:bdr w:val="none" w:sz="0" w:space="0" w:color="auto"/>
          <w:lang w:val="en-GB" w:eastAsia="ja-JP"/>
        </w:rPr>
        <w:t xml:space="preserve"> fair attracted </w:t>
      </w:r>
      <w:r w:rsidR="00BF2718">
        <w:rPr>
          <w:rFonts w:asciiTheme="majorHAnsi" w:eastAsia="Times New Roman" w:hAnsiTheme="majorHAnsi" w:cstheme="majorHAnsi"/>
          <w:sz w:val="24"/>
          <w:szCs w:val="24"/>
          <w:bdr w:val="none" w:sz="0" w:space="0" w:color="auto"/>
          <w:lang w:val="en-GB" w:eastAsia="ja-JP"/>
        </w:rPr>
        <w:t xml:space="preserve">participation by </w:t>
      </w:r>
      <w:r w:rsidRPr="00C22756">
        <w:rPr>
          <w:rFonts w:asciiTheme="majorHAnsi" w:eastAsia="Times New Roman" w:hAnsiTheme="majorHAnsi" w:cstheme="majorHAnsi"/>
          <w:sz w:val="24"/>
          <w:szCs w:val="24"/>
          <w:bdr w:val="none" w:sz="0" w:space="0" w:color="auto"/>
          <w:lang w:val="en-GB" w:eastAsia="ja-JP"/>
        </w:rPr>
        <w:t>130 countries</w:t>
      </w:r>
      <w:r w:rsidR="00BF2718">
        <w:rPr>
          <w:rFonts w:asciiTheme="majorHAnsi" w:eastAsia="Times New Roman" w:hAnsiTheme="majorHAnsi" w:cstheme="majorHAnsi"/>
          <w:sz w:val="24"/>
          <w:szCs w:val="24"/>
          <w:bdr w:val="none" w:sz="0" w:space="0" w:color="auto"/>
          <w:lang w:val="en-GB" w:eastAsia="ja-JP"/>
        </w:rPr>
        <w:t>. During the event</w:t>
      </w:r>
      <w:r w:rsidRPr="00C22756">
        <w:rPr>
          <w:rFonts w:asciiTheme="majorHAnsi" w:eastAsia="Times New Roman" w:hAnsiTheme="majorHAnsi" w:cstheme="majorHAnsi"/>
          <w:sz w:val="24"/>
          <w:szCs w:val="24"/>
          <w:bdr w:val="none" w:sz="0" w:space="0" w:color="auto"/>
          <w:lang w:val="en-GB" w:eastAsia="ja-JP"/>
        </w:rPr>
        <w:t xml:space="preserve"> business deals and transactions valued at US$43.8 billion</w:t>
      </w:r>
      <w:r w:rsidR="00BF2718">
        <w:rPr>
          <w:rFonts w:asciiTheme="majorHAnsi" w:eastAsia="Times New Roman" w:hAnsiTheme="majorHAnsi" w:cstheme="majorHAnsi"/>
          <w:sz w:val="24"/>
          <w:szCs w:val="24"/>
          <w:bdr w:val="none" w:sz="0" w:space="0" w:color="auto"/>
          <w:lang w:val="en-GB" w:eastAsia="ja-JP"/>
        </w:rPr>
        <w:t xml:space="preserve"> were concluded</w:t>
      </w:r>
      <w:r w:rsidRPr="00C22756">
        <w:rPr>
          <w:rFonts w:asciiTheme="majorHAnsi" w:eastAsia="Times New Roman" w:hAnsiTheme="majorHAnsi" w:cstheme="majorHAnsi"/>
          <w:sz w:val="24"/>
          <w:szCs w:val="24"/>
          <w:bdr w:val="none" w:sz="0" w:space="0" w:color="auto"/>
          <w:lang w:val="en-GB" w:eastAsia="ja-JP"/>
        </w:rPr>
        <w:t>.</w:t>
      </w:r>
    </w:p>
    <w:p w14:paraId="6FBE14EB" w14:textId="77777777" w:rsidR="00F50C6A" w:rsidRPr="00C22756" w:rsidRDefault="00F50C6A"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360"/>
        <w:jc w:val="both"/>
        <w:rPr>
          <w:rFonts w:asciiTheme="majorHAnsi" w:eastAsia="Times New Roman" w:hAnsiTheme="majorHAnsi" w:cstheme="majorHAnsi"/>
          <w:sz w:val="24"/>
          <w:szCs w:val="24"/>
          <w:bdr w:val="none" w:sz="0" w:space="0" w:color="auto"/>
          <w:lang w:val="en-GB" w:eastAsia="ja-JP"/>
        </w:rPr>
      </w:pPr>
    </w:p>
    <w:p w14:paraId="6A35628C" w14:textId="7FCDAA57" w:rsidR="00203211" w:rsidRPr="00C22756" w:rsidRDefault="00203211"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sz w:val="24"/>
          <w:szCs w:val="24"/>
          <w:bdr w:val="none" w:sz="0" w:space="0" w:color="auto"/>
          <w:lang w:val="en-GB" w:eastAsia="ja-JP"/>
        </w:rPr>
      </w:pPr>
      <w:r w:rsidRPr="00C22756">
        <w:rPr>
          <w:rFonts w:asciiTheme="majorHAnsi" w:hAnsiTheme="majorHAnsi" w:cstheme="majorHAnsi"/>
          <w:sz w:val="24"/>
          <w:szCs w:val="24"/>
        </w:rPr>
        <w:t xml:space="preserve">The AfCFTA Secretariat had a </w:t>
      </w:r>
      <w:r w:rsidR="00BF2718">
        <w:rPr>
          <w:rFonts w:asciiTheme="majorHAnsi" w:hAnsiTheme="majorHAnsi" w:cstheme="majorHAnsi"/>
          <w:sz w:val="24"/>
          <w:szCs w:val="24"/>
        </w:rPr>
        <w:t>p</w:t>
      </w:r>
      <w:r w:rsidR="00BF2718" w:rsidRPr="00C22756">
        <w:rPr>
          <w:rFonts w:asciiTheme="majorHAnsi" w:hAnsiTheme="majorHAnsi" w:cstheme="majorHAnsi"/>
          <w:sz w:val="24"/>
          <w:szCs w:val="24"/>
        </w:rPr>
        <w:t xml:space="preserve">avilion </w:t>
      </w:r>
      <w:r w:rsidRPr="00C22756">
        <w:rPr>
          <w:rFonts w:asciiTheme="majorHAnsi" w:hAnsiTheme="majorHAnsi" w:cstheme="majorHAnsi"/>
          <w:sz w:val="24"/>
          <w:szCs w:val="24"/>
        </w:rPr>
        <w:t xml:space="preserve">at the IATF 2023 edition, </w:t>
      </w:r>
      <w:r w:rsidR="00BF2718">
        <w:rPr>
          <w:rFonts w:asciiTheme="majorHAnsi" w:hAnsiTheme="majorHAnsi" w:cstheme="majorHAnsi"/>
          <w:sz w:val="24"/>
          <w:szCs w:val="24"/>
        </w:rPr>
        <w:t>that</w:t>
      </w:r>
      <w:r w:rsidRPr="00C22756">
        <w:rPr>
          <w:rFonts w:asciiTheme="majorHAnsi" w:hAnsiTheme="majorHAnsi" w:cstheme="majorHAnsi"/>
          <w:sz w:val="24"/>
          <w:szCs w:val="24"/>
        </w:rPr>
        <w:t xml:space="preserve"> served as the hub for all information related to trade in Africa</w:t>
      </w:r>
      <w:r w:rsidR="00BF2718">
        <w:rPr>
          <w:rFonts w:asciiTheme="majorHAnsi" w:hAnsiTheme="majorHAnsi" w:cstheme="majorHAnsi"/>
          <w:sz w:val="24"/>
          <w:szCs w:val="24"/>
        </w:rPr>
        <w:t xml:space="preserve"> and as </w:t>
      </w:r>
      <w:r w:rsidRPr="00C22756">
        <w:rPr>
          <w:rFonts w:asciiTheme="majorHAnsi" w:hAnsiTheme="majorHAnsi" w:cstheme="majorHAnsi"/>
          <w:sz w:val="24"/>
          <w:szCs w:val="24"/>
        </w:rPr>
        <w:t>a platform for engagement and showcas</w:t>
      </w:r>
      <w:r w:rsidR="00BF2718">
        <w:rPr>
          <w:rFonts w:asciiTheme="majorHAnsi" w:hAnsiTheme="majorHAnsi" w:cstheme="majorHAnsi"/>
          <w:sz w:val="24"/>
          <w:szCs w:val="24"/>
        </w:rPr>
        <w:t xml:space="preserve">ing </w:t>
      </w:r>
      <w:r w:rsidRPr="00C22756">
        <w:rPr>
          <w:rFonts w:asciiTheme="majorHAnsi" w:hAnsiTheme="majorHAnsi" w:cstheme="majorHAnsi"/>
          <w:sz w:val="24"/>
          <w:szCs w:val="24"/>
        </w:rPr>
        <w:t>Made in Africa luxury products. In this year of “Acceleration of AfCFTA implementation”, the pavilion highlighted and reflected the journey towards the implementation phase of the AfCFTA from the historic mandate of the AU Founding fathers, to the activities and initiatives undertaken by the AfCFTA Secretariat and the results of collaboration with stakeholders. The activations were under various forms such as panel discussions, exhibitions, workshops or targeted bilateral meetings.</w:t>
      </w:r>
    </w:p>
    <w:p w14:paraId="1D127359" w14:textId="77777777" w:rsidR="00203211" w:rsidRPr="00C22756" w:rsidRDefault="00203211" w:rsidP="006579A5">
      <w:pPr>
        <w:pStyle w:val="ListParagraph"/>
        <w:spacing w:after="0" w:line="240" w:lineRule="auto"/>
        <w:rPr>
          <w:rFonts w:asciiTheme="majorHAnsi" w:eastAsia="Times New Roman" w:hAnsiTheme="majorHAnsi" w:cstheme="majorHAnsi"/>
          <w:sz w:val="24"/>
          <w:szCs w:val="24"/>
          <w:bdr w:val="none" w:sz="0" w:space="0" w:color="auto"/>
          <w:lang w:val="en-GB" w:eastAsia="ja-JP"/>
        </w:rPr>
      </w:pPr>
    </w:p>
    <w:p w14:paraId="67DFD2AE" w14:textId="5655518C" w:rsidR="00203211" w:rsidRPr="00C22756" w:rsidRDefault="00203211"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sz w:val="24"/>
          <w:szCs w:val="24"/>
          <w:bdr w:val="none" w:sz="0" w:space="0" w:color="auto"/>
          <w:lang w:val="en-GB" w:eastAsia="ja-JP"/>
        </w:rPr>
      </w:pPr>
      <w:r w:rsidRPr="00C22756">
        <w:rPr>
          <w:rFonts w:asciiTheme="majorHAnsi" w:hAnsiTheme="majorHAnsi" w:cstheme="majorHAnsi"/>
          <w:sz w:val="24"/>
          <w:szCs w:val="24"/>
        </w:rPr>
        <w:t>An array of themes relevant to the effective implementation of the AfCFTA were equally addressed through the AfCFTA’s participation</w:t>
      </w:r>
      <w:r w:rsidR="00543FE8">
        <w:rPr>
          <w:rFonts w:asciiTheme="majorHAnsi" w:hAnsiTheme="majorHAnsi" w:cstheme="majorHAnsi"/>
          <w:sz w:val="24"/>
          <w:szCs w:val="24"/>
        </w:rPr>
        <w:t>,</w:t>
      </w:r>
      <w:r w:rsidR="00F65595">
        <w:rPr>
          <w:rFonts w:asciiTheme="majorHAnsi" w:hAnsiTheme="majorHAnsi" w:cstheme="majorHAnsi"/>
          <w:sz w:val="24"/>
          <w:szCs w:val="24"/>
        </w:rPr>
        <w:t xml:space="preserve"> </w:t>
      </w:r>
      <w:r w:rsidR="00543FE8">
        <w:rPr>
          <w:rFonts w:asciiTheme="majorHAnsi" w:hAnsiTheme="majorHAnsi" w:cstheme="majorHAnsi"/>
          <w:sz w:val="24"/>
          <w:szCs w:val="24"/>
        </w:rPr>
        <w:t>including the following</w:t>
      </w:r>
      <w:r w:rsidRPr="00C22756">
        <w:rPr>
          <w:rFonts w:asciiTheme="majorHAnsi" w:hAnsiTheme="majorHAnsi" w:cstheme="majorHAnsi"/>
          <w:sz w:val="24"/>
          <w:szCs w:val="24"/>
        </w:rPr>
        <w:t>:</w:t>
      </w:r>
    </w:p>
    <w:p w14:paraId="10A243A4" w14:textId="194F44C3" w:rsidR="00203211" w:rsidRPr="00C22756" w:rsidRDefault="00203211" w:rsidP="006579A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sz w:val="24"/>
          <w:szCs w:val="24"/>
        </w:rPr>
      </w:pPr>
      <w:bookmarkStart w:id="8" w:name="_Hlk152053274"/>
      <w:r w:rsidRPr="00C22756">
        <w:rPr>
          <w:rFonts w:asciiTheme="majorHAnsi" w:hAnsiTheme="majorHAnsi" w:cstheme="majorHAnsi"/>
          <w:sz w:val="24"/>
          <w:szCs w:val="24"/>
        </w:rPr>
        <w:t>The role of</w:t>
      </w:r>
      <w:r w:rsidR="00543FE8">
        <w:rPr>
          <w:rFonts w:asciiTheme="majorHAnsi" w:hAnsiTheme="majorHAnsi" w:cstheme="majorHAnsi"/>
          <w:sz w:val="24"/>
          <w:szCs w:val="24"/>
        </w:rPr>
        <w:t xml:space="preserve"> AfCFTA</w:t>
      </w:r>
      <w:r w:rsidRPr="00C22756">
        <w:rPr>
          <w:rFonts w:asciiTheme="majorHAnsi" w:hAnsiTheme="majorHAnsi" w:cstheme="majorHAnsi"/>
          <w:sz w:val="24"/>
          <w:szCs w:val="24"/>
        </w:rPr>
        <w:t xml:space="preserve"> Trading </w:t>
      </w:r>
      <w:r w:rsidR="00543FE8">
        <w:rPr>
          <w:rFonts w:asciiTheme="majorHAnsi" w:hAnsiTheme="majorHAnsi" w:cstheme="majorHAnsi"/>
          <w:sz w:val="24"/>
          <w:szCs w:val="24"/>
        </w:rPr>
        <w:t>C</w:t>
      </w:r>
      <w:r w:rsidR="00543FE8" w:rsidRPr="00C22756">
        <w:rPr>
          <w:rFonts w:asciiTheme="majorHAnsi" w:hAnsiTheme="majorHAnsi" w:cstheme="majorHAnsi"/>
          <w:sz w:val="24"/>
          <w:szCs w:val="24"/>
        </w:rPr>
        <w:t xml:space="preserve">ompanies </w:t>
      </w:r>
      <w:r w:rsidRPr="00C22756">
        <w:rPr>
          <w:rFonts w:asciiTheme="majorHAnsi" w:hAnsiTheme="majorHAnsi" w:cstheme="majorHAnsi"/>
          <w:sz w:val="24"/>
          <w:szCs w:val="24"/>
        </w:rPr>
        <w:t>in the implementation of the AfCFTA</w:t>
      </w:r>
    </w:p>
    <w:p w14:paraId="3C09A9AB" w14:textId="77777777" w:rsidR="00203211" w:rsidRPr="00C22756" w:rsidRDefault="00203211" w:rsidP="006579A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sz w:val="24"/>
          <w:szCs w:val="24"/>
        </w:rPr>
      </w:pPr>
      <w:r w:rsidRPr="00C22756">
        <w:rPr>
          <w:rFonts w:asciiTheme="majorHAnsi" w:hAnsiTheme="majorHAnsi" w:cstheme="majorHAnsi"/>
          <w:sz w:val="24"/>
          <w:szCs w:val="24"/>
        </w:rPr>
        <w:t>Investment under the AfCFTA</w:t>
      </w:r>
    </w:p>
    <w:p w14:paraId="59BEDCB6" w14:textId="77777777" w:rsidR="00203211" w:rsidRPr="00C22756" w:rsidRDefault="00203211" w:rsidP="006579A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sz w:val="24"/>
          <w:szCs w:val="24"/>
        </w:rPr>
      </w:pPr>
      <w:r w:rsidRPr="00C22756">
        <w:rPr>
          <w:rFonts w:asciiTheme="majorHAnsi" w:hAnsiTheme="majorHAnsi" w:cstheme="majorHAnsi"/>
          <w:sz w:val="24"/>
          <w:szCs w:val="24"/>
        </w:rPr>
        <w:t>Private sector engagement</w:t>
      </w:r>
    </w:p>
    <w:p w14:paraId="0A2618EC" w14:textId="77777777" w:rsidR="00203211" w:rsidRPr="00C22756" w:rsidRDefault="00203211" w:rsidP="006579A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sz w:val="24"/>
          <w:szCs w:val="24"/>
        </w:rPr>
      </w:pPr>
      <w:r w:rsidRPr="00C22756">
        <w:rPr>
          <w:rFonts w:asciiTheme="majorHAnsi" w:hAnsiTheme="majorHAnsi" w:cstheme="majorHAnsi"/>
          <w:sz w:val="24"/>
          <w:szCs w:val="24"/>
        </w:rPr>
        <w:t>Trade Facilitation</w:t>
      </w:r>
    </w:p>
    <w:p w14:paraId="7296D14D" w14:textId="77777777" w:rsidR="00203211" w:rsidRPr="00C22756" w:rsidRDefault="00203211" w:rsidP="006579A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sz w:val="24"/>
          <w:szCs w:val="24"/>
        </w:rPr>
      </w:pPr>
      <w:r w:rsidRPr="00C22756">
        <w:rPr>
          <w:rFonts w:asciiTheme="majorHAnsi" w:hAnsiTheme="majorHAnsi" w:cstheme="majorHAnsi"/>
          <w:sz w:val="24"/>
          <w:szCs w:val="24"/>
        </w:rPr>
        <w:t>The business impact of value addition in entrepreneurship</w:t>
      </w:r>
    </w:p>
    <w:p w14:paraId="1EE86053" w14:textId="77777777" w:rsidR="00203211" w:rsidRPr="00C22756" w:rsidRDefault="00203211" w:rsidP="006579A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sz w:val="24"/>
          <w:szCs w:val="24"/>
        </w:rPr>
      </w:pPr>
      <w:r w:rsidRPr="00C22756">
        <w:rPr>
          <w:rFonts w:asciiTheme="majorHAnsi" w:hAnsiTheme="majorHAnsi" w:cstheme="majorHAnsi"/>
          <w:sz w:val="24"/>
          <w:szCs w:val="24"/>
        </w:rPr>
        <w:t>The importance of commodity exchange and quality infrastructure under the AfCFTA</w:t>
      </w:r>
      <w:bookmarkEnd w:id="8"/>
    </w:p>
    <w:p w14:paraId="53C4129D" w14:textId="77777777" w:rsidR="00203211" w:rsidRPr="00C22756" w:rsidRDefault="00203211" w:rsidP="006579A5">
      <w:pPr>
        <w:pStyle w:val="ListParagraph"/>
        <w:spacing w:after="0" w:line="240" w:lineRule="auto"/>
        <w:rPr>
          <w:rFonts w:asciiTheme="majorHAnsi" w:eastAsia="Times New Roman" w:hAnsiTheme="majorHAnsi" w:cstheme="majorHAnsi"/>
          <w:sz w:val="24"/>
          <w:szCs w:val="24"/>
          <w:bdr w:val="none" w:sz="0" w:space="0" w:color="auto"/>
          <w:lang w:eastAsia="ja-JP"/>
        </w:rPr>
      </w:pPr>
    </w:p>
    <w:p w14:paraId="240AEF4C" w14:textId="77777777"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sz w:val="24"/>
          <w:szCs w:val="24"/>
          <w:bdr w:val="none" w:sz="0" w:space="0" w:color="auto"/>
          <w:lang w:val="en-GB" w:eastAsia="ja-JP"/>
        </w:rPr>
      </w:pPr>
      <w:r w:rsidRPr="00C22756">
        <w:rPr>
          <w:rFonts w:asciiTheme="majorHAnsi" w:eastAsia="Times New Roman" w:hAnsiTheme="majorHAnsi" w:cstheme="majorHAnsi"/>
          <w:sz w:val="24"/>
          <w:szCs w:val="24"/>
          <w:bdr w:val="none" w:sz="0" w:space="0" w:color="auto"/>
          <w:lang w:val="en-GB" w:eastAsia="ja-JP"/>
        </w:rPr>
        <w:t>The 4</w:t>
      </w:r>
      <w:r w:rsidRPr="00C22756">
        <w:rPr>
          <w:rFonts w:asciiTheme="majorHAnsi" w:eastAsia="Times New Roman" w:hAnsiTheme="majorHAnsi" w:cstheme="majorHAnsi"/>
          <w:sz w:val="24"/>
          <w:szCs w:val="24"/>
          <w:bdr w:val="none" w:sz="0" w:space="0" w:color="auto"/>
          <w:vertAlign w:val="superscript"/>
          <w:lang w:val="en-GB" w:eastAsia="ja-JP"/>
        </w:rPr>
        <w:t>th</w:t>
      </w:r>
      <w:r w:rsidRPr="00C22756">
        <w:rPr>
          <w:rFonts w:asciiTheme="majorHAnsi" w:eastAsia="Times New Roman" w:hAnsiTheme="majorHAnsi" w:cstheme="majorHAnsi"/>
          <w:sz w:val="24"/>
          <w:szCs w:val="24"/>
          <w:bdr w:val="none" w:sz="0" w:space="0" w:color="auto"/>
          <w:lang w:val="en-GB" w:eastAsia="ja-JP"/>
        </w:rPr>
        <w:t xml:space="preserve"> IATF will be hosted in 2025 by the Government of the Republic of Algeria. Negotiations of hosting Agreement between the Government, AUC, AfCFTA Secretariat and the Afreximbank are ongoing towards making this event a success. </w:t>
      </w:r>
    </w:p>
    <w:p w14:paraId="528AFD6A" w14:textId="77777777" w:rsidR="00F50C6A" w:rsidRDefault="00F50C6A" w:rsidP="006579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theme="majorHAnsi"/>
          <w:bdr w:val="none" w:sz="0" w:space="0" w:color="auto"/>
          <w:lang w:eastAsia="ja-JP"/>
        </w:rPr>
      </w:pPr>
    </w:p>
    <w:p w14:paraId="2BA48A0C" w14:textId="77777777" w:rsidR="00A0144B" w:rsidRPr="00C22756" w:rsidRDefault="00A0144B" w:rsidP="006579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heme="majorHAnsi" w:eastAsia="Times New Roman" w:hAnsiTheme="majorHAnsi" w:cstheme="majorHAnsi"/>
          <w:bdr w:val="none" w:sz="0" w:space="0" w:color="auto"/>
          <w:lang w:eastAsia="ja-JP"/>
        </w:rPr>
      </w:pPr>
    </w:p>
    <w:p w14:paraId="3928BE4C" w14:textId="77777777" w:rsidR="00F50C6A" w:rsidRPr="00C22756" w:rsidRDefault="00F50C6A" w:rsidP="006579A5">
      <w:pPr>
        <w:pStyle w:val="Heading3"/>
        <w:numPr>
          <w:ilvl w:val="0"/>
          <w:numId w:val="0"/>
        </w:numPr>
        <w:spacing w:after="0"/>
        <w:ind w:left="720"/>
        <w:jc w:val="both"/>
        <w:rPr>
          <w:rFonts w:asciiTheme="majorHAnsi" w:hAnsiTheme="majorHAnsi" w:cstheme="majorHAnsi"/>
          <w:szCs w:val="24"/>
        </w:rPr>
      </w:pPr>
      <w:bookmarkStart w:id="9" w:name="_Toc155855789"/>
      <w:bookmarkStart w:id="10" w:name="_Toc155855856"/>
      <w:bookmarkStart w:id="11" w:name="_Toc155855899"/>
      <w:bookmarkStart w:id="12" w:name="_Toc155855979"/>
      <w:bookmarkStart w:id="13" w:name="_Toc155856150"/>
      <w:bookmarkStart w:id="14" w:name="_Toc155855790"/>
      <w:bookmarkStart w:id="15" w:name="_Toc155855857"/>
      <w:bookmarkStart w:id="16" w:name="_Toc155855900"/>
      <w:bookmarkStart w:id="17" w:name="_Toc155855980"/>
      <w:bookmarkStart w:id="18" w:name="_Toc155856151"/>
      <w:bookmarkStart w:id="19" w:name="_Toc158383121"/>
      <w:bookmarkEnd w:id="9"/>
      <w:bookmarkEnd w:id="10"/>
      <w:bookmarkEnd w:id="11"/>
      <w:bookmarkEnd w:id="12"/>
      <w:bookmarkEnd w:id="13"/>
      <w:bookmarkEnd w:id="14"/>
      <w:bookmarkEnd w:id="15"/>
      <w:bookmarkEnd w:id="16"/>
      <w:bookmarkEnd w:id="17"/>
      <w:bookmarkEnd w:id="18"/>
      <w:r w:rsidRPr="00C22756">
        <w:rPr>
          <w:rFonts w:asciiTheme="majorHAnsi" w:hAnsiTheme="majorHAnsi" w:cstheme="majorHAnsi"/>
          <w:szCs w:val="24"/>
        </w:rPr>
        <w:lastRenderedPageBreak/>
        <w:t>iii. The AfCFTA tariff quantification and the AfCFTA Adjustment Fund</w:t>
      </w:r>
      <w:bookmarkEnd w:id="19"/>
      <w:r w:rsidRPr="00C22756">
        <w:rPr>
          <w:rFonts w:asciiTheme="majorHAnsi" w:hAnsiTheme="majorHAnsi" w:cstheme="majorHAnsi"/>
          <w:szCs w:val="24"/>
        </w:rPr>
        <w:t xml:space="preserve"> </w:t>
      </w:r>
    </w:p>
    <w:p w14:paraId="6B194DF0" w14:textId="77777777" w:rsidR="00F50C6A" w:rsidRPr="00C22756" w:rsidRDefault="00F50C6A" w:rsidP="006579A5">
      <w:pPr>
        <w:pStyle w:val="Default"/>
        <w:jc w:val="both"/>
        <w:rPr>
          <w:rFonts w:asciiTheme="majorHAnsi" w:hAnsiTheme="majorHAnsi" w:cstheme="majorHAnsi"/>
          <w:color w:val="374151"/>
          <w:lang w:val="en-GB"/>
        </w:rPr>
      </w:pPr>
    </w:p>
    <w:p w14:paraId="44CFD258" w14:textId="77777777"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heme="majorHAnsi" w:eastAsia="Times New Roman" w:hAnsiTheme="majorHAnsi" w:cstheme="majorHAnsi"/>
          <w:sz w:val="24"/>
          <w:szCs w:val="24"/>
          <w:bdr w:val="none" w:sz="0" w:space="0" w:color="auto"/>
          <w:lang w:val="en-GB" w:eastAsia="ja-JP"/>
        </w:rPr>
      </w:pPr>
      <w:r w:rsidRPr="00C22756">
        <w:rPr>
          <w:rFonts w:asciiTheme="majorHAnsi" w:eastAsia="Times New Roman" w:hAnsiTheme="majorHAnsi" w:cstheme="majorHAnsi"/>
          <w:sz w:val="24"/>
          <w:szCs w:val="24"/>
          <w:bdr w:val="none" w:sz="0" w:space="0" w:color="auto"/>
          <w:lang w:val="en-GB" w:eastAsia="ja-JP"/>
        </w:rPr>
        <w:t>In the process of implementing the AfCFTA, concerns have been raised about potential short-term disruptions, including reduced tariff revenues for State Parties, implications on industrial sectors, and the reorganization of businesses and supply chains. To address these challenges, the AfCFTA Secretariat and Afreximbank collaborated on two key initiatives: conducting a study to quantify tariff revenue loss in AfCFTA implementation and operationalizing the AfCFTA Adjustment Fund to facilitate the adaptation of Member States to tariff reductions and potential revenue losses.</w:t>
      </w:r>
    </w:p>
    <w:p w14:paraId="73C55202" w14:textId="77777777" w:rsidR="00F50C6A" w:rsidRPr="00C22756" w:rsidRDefault="00F50C6A" w:rsidP="006579A5">
      <w:pPr>
        <w:pStyle w:val="Default"/>
        <w:jc w:val="both"/>
        <w:rPr>
          <w:rFonts w:asciiTheme="majorHAnsi" w:hAnsiTheme="majorHAnsi" w:cstheme="majorHAnsi"/>
          <w:color w:val="auto"/>
          <w:lang w:val="en-GB"/>
        </w:rPr>
      </w:pPr>
      <w:r w:rsidRPr="00C22756">
        <w:rPr>
          <w:rFonts w:asciiTheme="majorHAnsi" w:hAnsiTheme="majorHAnsi" w:cstheme="majorHAnsi"/>
          <w:bCs/>
          <w:lang w:val="en-GB"/>
        </w:rPr>
        <w:t xml:space="preserve"> </w:t>
      </w:r>
    </w:p>
    <w:p w14:paraId="73E800F9" w14:textId="77777777"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The study evaluated the revenue implications of tariff reductions under the AfCFTA for 45 State Parties. While previous studies have explored tariff quantification, this particular study was the first to analyse customs revenue in the context of total government revenue, the level of trade with other African countries, the tariffs imposed on these imports, and the potential revenue implications of the AfCFTA implementation. This analysis was based on the Provisional Schedule of Tariff Concessions (PSTCs) submitted by African States or regional groupings to the AfCFTA Secretariat as of March 2023.</w:t>
      </w:r>
    </w:p>
    <w:p w14:paraId="267A402D" w14:textId="77777777" w:rsidR="00F50C6A" w:rsidRPr="00C22756" w:rsidRDefault="00F50C6A" w:rsidP="006579A5">
      <w:pPr>
        <w:pStyle w:val="Default"/>
        <w:ind w:left="643"/>
        <w:jc w:val="both"/>
        <w:rPr>
          <w:rFonts w:asciiTheme="majorHAnsi" w:hAnsiTheme="majorHAnsi" w:cstheme="majorHAnsi"/>
          <w:color w:val="auto"/>
          <w:lang w:val="en-GB"/>
        </w:rPr>
      </w:pPr>
    </w:p>
    <w:p w14:paraId="3AFCD198" w14:textId="77777777"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This approach allowed for a comparative analysis of revenue effects across a broader spectrum of African countries, providing a precise estimate of tariff revenue losses. It paved the way for the development of operational guidelines and the initiation of the piloting phase of the Adjustment Fund. To ensure a collaborative approach, the Secretariat organized a workshop in October 2023 to discuss the findings of a technical report on the quantification of revenue losses. Participants included experts from Member States' Revenue Authorities, Ministries of Finance, Reserve Banks, Statistics offices, and Ministries of Trade.</w:t>
      </w:r>
    </w:p>
    <w:p w14:paraId="1001867E" w14:textId="77777777" w:rsidR="00F50C6A" w:rsidRPr="00C22756" w:rsidRDefault="00F50C6A" w:rsidP="006579A5">
      <w:pPr>
        <w:pStyle w:val="Default"/>
        <w:ind w:left="643"/>
        <w:jc w:val="both"/>
        <w:rPr>
          <w:rFonts w:asciiTheme="majorHAnsi" w:hAnsiTheme="majorHAnsi" w:cstheme="majorHAnsi"/>
          <w:lang w:val="en-GB"/>
        </w:rPr>
      </w:pPr>
    </w:p>
    <w:p w14:paraId="2591542F" w14:textId="27859E2B"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 xml:space="preserve">The Adjustment Fund is set to operate through a subsidiary of Afreximbank, the Fund for Export Development (FEDA) in Kigali, Rwanda. It held its inaugural Board Meeting in </w:t>
      </w:r>
      <w:r w:rsidR="00203211" w:rsidRPr="00C22756">
        <w:rPr>
          <w:rFonts w:asciiTheme="majorHAnsi" w:hAnsiTheme="majorHAnsi" w:cstheme="majorHAnsi"/>
          <w:color w:val="auto"/>
          <w:lang w:val="en-GB"/>
        </w:rPr>
        <w:t xml:space="preserve">September </w:t>
      </w:r>
      <w:r w:rsidRPr="00C22756">
        <w:rPr>
          <w:rFonts w:asciiTheme="majorHAnsi" w:hAnsiTheme="majorHAnsi" w:cstheme="majorHAnsi"/>
          <w:color w:val="auto"/>
          <w:lang w:val="en-GB"/>
        </w:rPr>
        <w:t>2023 in Kigali. During this meeting, the operational guidelines for the Credit and General Fund were adopted, while the operational guidelines for the Base Fund (voluntary contributions of Member States) are expected to be finalized by the end of March 2024.</w:t>
      </w:r>
    </w:p>
    <w:p w14:paraId="535762B1" w14:textId="77777777" w:rsidR="00F50C6A" w:rsidRPr="00C22756" w:rsidRDefault="00F50C6A" w:rsidP="006579A5">
      <w:pPr>
        <w:pStyle w:val="ListParagraph"/>
        <w:spacing w:after="0" w:line="240" w:lineRule="auto"/>
        <w:rPr>
          <w:rFonts w:asciiTheme="majorHAnsi" w:hAnsiTheme="majorHAnsi" w:cstheme="majorHAnsi"/>
          <w:color w:val="auto"/>
          <w:sz w:val="24"/>
          <w:szCs w:val="24"/>
          <w:lang w:val="en-GB"/>
        </w:rPr>
      </w:pPr>
    </w:p>
    <w:p w14:paraId="5A72156A" w14:textId="77777777" w:rsidR="00673E9E"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Aligned with the guidance of policy organs, the AfCFTA Secretariat aims to develop an analytical framework for modelling revenue losses resulting from AfCFTA implementation in 2024. The plan is to test this framework on existing data sets or new trade and tariff data provided by member states and implement a technical assistance program on the utilization of the framework and the model</w:t>
      </w:r>
      <w:r w:rsidR="00673E9E" w:rsidRPr="00C22756">
        <w:rPr>
          <w:rFonts w:asciiTheme="majorHAnsi" w:hAnsiTheme="majorHAnsi" w:cstheme="majorHAnsi"/>
          <w:color w:val="auto"/>
          <w:lang w:val="en-GB"/>
        </w:rPr>
        <w:t>.</w:t>
      </w:r>
    </w:p>
    <w:p w14:paraId="65AC59AC" w14:textId="1096F111" w:rsidR="00B6385F" w:rsidRDefault="00B6385F" w:rsidP="006579A5">
      <w:pPr>
        <w:pStyle w:val="Default"/>
        <w:ind w:left="501"/>
        <w:jc w:val="both"/>
        <w:rPr>
          <w:rFonts w:asciiTheme="majorHAnsi" w:hAnsiTheme="majorHAnsi" w:cstheme="majorHAnsi"/>
          <w:color w:val="auto"/>
          <w:lang w:val="en-GB"/>
        </w:rPr>
      </w:pPr>
    </w:p>
    <w:p w14:paraId="1FF91758" w14:textId="77777777" w:rsidR="00F50C6A" w:rsidRPr="00C22756" w:rsidRDefault="00F50C6A" w:rsidP="006579A5">
      <w:pPr>
        <w:pStyle w:val="Heading2"/>
        <w:spacing w:after="0"/>
        <w:jc w:val="both"/>
        <w:rPr>
          <w:rFonts w:asciiTheme="majorHAnsi" w:hAnsiTheme="majorHAnsi" w:cstheme="majorHAnsi"/>
          <w:b/>
        </w:rPr>
      </w:pPr>
      <w:bookmarkStart w:id="20" w:name="_Toc158383122"/>
      <w:r w:rsidRPr="00C22756">
        <w:rPr>
          <w:rFonts w:asciiTheme="majorHAnsi" w:hAnsiTheme="majorHAnsi" w:cstheme="majorHAnsi"/>
          <w:b/>
        </w:rPr>
        <w:t>Strategic Partnerships</w:t>
      </w:r>
      <w:bookmarkEnd w:id="20"/>
    </w:p>
    <w:p w14:paraId="3201481D" w14:textId="77777777" w:rsidR="00F50C6A" w:rsidRPr="00C22756" w:rsidRDefault="00F50C6A" w:rsidP="006579A5">
      <w:pPr>
        <w:pStyle w:val="ListParagraph"/>
        <w:spacing w:after="0" w:line="240" w:lineRule="auto"/>
        <w:ind w:left="360"/>
        <w:jc w:val="both"/>
        <w:rPr>
          <w:rFonts w:asciiTheme="majorHAnsi" w:eastAsiaTheme="minorHAnsi" w:hAnsiTheme="majorHAnsi" w:cstheme="majorHAnsi"/>
          <w:color w:val="auto"/>
          <w:sz w:val="24"/>
          <w:szCs w:val="24"/>
          <w:bdr w:val="none" w:sz="0" w:space="0" w:color="auto"/>
          <w:lang w:val="en-GB"/>
        </w:rPr>
      </w:pPr>
    </w:p>
    <w:p w14:paraId="76383C66"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Strategic partnership</w:t>
      </w:r>
      <w:r w:rsidR="00203211" w:rsidRPr="00C22756">
        <w:rPr>
          <w:rFonts w:asciiTheme="majorHAnsi" w:eastAsiaTheme="minorHAnsi" w:hAnsiTheme="majorHAnsi" w:cstheme="majorHAnsi"/>
          <w:color w:val="auto"/>
          <w:sz w:val="24"/>
          <w:szCs w:val="24"/>
          <w:bdr w:val="none" w:sz="0" w:space="0" w:color="auto"/>
          <w:lang w:val="en-GB"/>
        </w:rPr>
        <w:t>s</w:t>
      </w:r>
      <w:r w:rsidRPr="00C22756">
        <w:rPr>
          <w:rFonts w:asciiTheme="majorHAnsi" w:eastAsiaTheme="minorHAnsi" w:hAnsiTheme="majorHAnsi" w:cstheme="majorHAnsi"/>
          <w:color w:val="auto"/>
          <w:sz w:val="24"/>
          <w:szCs w:val="24"/>
          <w:bdr w:val="none" w:sz="0" w:space="0" w:color="auto"/>
          <w:lang w:val="en-GB"/>
        </w:rPr>
        <w:t xml:space="preserve"> play a key role under the AfCFTA to facilitate global trade negotiations, and </w:t>
      </w:r>
      <w:r w:rsidR="00203211" w:rsidRPr="00C22756">
        <w:rPr>
          <w:rFonts w:asciiTheme="majorHAnsi" w:eastAsiaTheme="minorHAnsi" w:hAnsiTheme="majorHAnsi" w:cstheme="majorHAnsi"/>
          <w:color w:val="auto"/>
          <w:sz w:val="24"/>
          <w:szCs w:val="24"/>
          <w:bdr w:val="none" w:sz="0" w:space="0" w:color="auto"/>
          <w:lang w:val="en-GB"/>
        </w:rPr>
        <w:t>their</w:t>
      </w:r>
      <w:r w:rsidRPr="00C22756">
        <w:rPr>
          <w:rFonts w:asciiTheme="majorHAnsi" w:eastAsiaTheme="minorHAnsi" w:hAnsiTheme="majorHAnsi" w:cstheme="majorHAnsi"/>
          <w:color w:val="auto"/>
          <w:sz w:val="24"/>
          <w:szCs w:val="24"/>
          <w:bdr w:val="none" w:sz="0" w:space="0" w:color="auto"/>
          <w:lang w:val="en-GB"/>
        </w:rPr>
        <w:t xml:space="preserve"> role </w:t>
      </w:r>
      <w:r w:rsidR="00203211" w:rsidRPr="00C22756">
        <w:rPr>
          <w:rFonts w:asciiTheme="majorHAnsi" w:eastAsiaTheme="minorHAnsi" w:hAnsiTheme="majorHAnsi" w:cstheme="majorHAnsi"/>
          <w:color w:val="auto"/>
          <w:sz w:val="24"/>
          <w:szCs w:val="24"/>
          <w:bdr w:val="none" w:sz="0" w:space="0" w:color="auto"/>
          <w:lang w:val="en-GB"/>
        </w:rPr>
        <w:t xml:space="preserve">is paramount </w:t>
      </w:r>
      <w:r w:rsidRPr="00C22756">
        <w:rPr>
          <w:rFonts w:asciiTheme="majorHAnsi" w:eastAsiaTheme="minorHAnsi" w:hAnsiTheme="majorHAnsi" w:cstheme="majorHAnsi"/>
          <w:color w:val="auto"/>
          <w:sz w:val="24"/>
          <w:szCs w:val="24"/>
          <w:bdr w:val="none" w:sz="0" w:space="0" w:color="auto"/>
          <w:lang w:val="en-GB"/>
        </w:rPr>
        <w:t>in translating the AfCFTA policy objectives into actionable regional and national trade initiatives. T</w:t>
      </w:r>
      <w:r w:rsidRPr="00C22756">
        <w:rPr>
          <w:rFonts w:asciiTheme="majorHAnsi" w:eastAsiaTheme="majorEastAsia" w:hAnsiTheme="majorHAnsi" w:cstheme="majorHAnsi"/>
          <w:sz w:val="24"/>
          <w:szCs w:val="24"/>
          <w:lang w:val="en-GB"/>
        </w:rPr>
        <w:t xml:space="preserve">he formation of these partnerships necessitates stringent criteria to ensure alignment with AfCFTA's core goals and to maintain the highest standards of governance, financial integrity, and social responsibility. </w:t>
      </w:r>
    </w:p>
    <w:p w14:paraId="66721A46" w14:textId="77777777" w:rsidR="00673E9E" w:rsidRPr="00C22756" w:rsidRDefault="00673E9E"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4266EE22"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sz w:val="24"/>
          <w:szCs w:val="24"/>
          <w:lang w:val="en-GB"/>
        </w:rPr>
        <w:t xml:space="preserve">In this regard, the AfCFTA Secretariat entered into new partnership agreements in 2023: </w:t>
      </w:r>
    </w:p>
    <w:p w14:paraId="01CA6E1D" w14:textId="77777777" w:rsidR="00F50C6A" w:rsidRPr="00C22756" w:rsidRDefault="00F50C6A" w:rsidP="006579A5">
      <w:pPr>
        <w:pStyle w:val="ListParagraph"/>
        <w:spacing w:after="0" w:line="240" w:lineRule="auto"/>
        <w:rPr>
          <w:rFonts w:asciiTheme="majorHAnsi" w:eastAsiaTheme="minorHAnsi" w:hAnsiTheme="majorHAnsi" w:cstheme="majorHAnsi"/>
          <w:color w:val="auto"/>
          <w:sz w:val="24"/>
          <w:szCs w:val="24"/>
          <w:bdr w:val="none" w:sz="0" w:space="0" w:color="auto"/>
          <w:lang w:val="en-GB"/>
        </w:rPr>
      </w:pPr>
    </w:p>
    <w:p w14:paraId="4DEF0741" w14:textId="77777777" w:rsidR="00F50C6A" w:rsidRPr="00C22756" w:rsidRDefault="00F50C6A" w:rsidP="006579A5">
      <w:pPr>
        <w:pStyle w:val="NormalSaana"/>
        <w:numPr>
          <w:ilvl w:val="2"/>
          <w:numId w:val="34"/>
        </w:numPr>
        <w:spacing w:before="0" w:after="0" w:line="240" w:lineRule="auto"/>
        <w:rPr>
          <w:rFonts w:asciiTheme="majorHAnsi" w:eastAsiaTheme="minorHAnsi" w:hAnsiTheme="majorHAnsi" w:cstheme="majorHAnsi"/>
          <w:sz w:val="24"/>
        </w:rPr>
      </w:pPr>
      <w:r w:rsidRPr="00C22756">
        <w:rPr>
          <w:rFonts w:asciiTheme="majorHAnsi" w:eastAsiaTheme="minorHAnsi" w:hAnsiTheme="majorHAnsi" w:cstheme="majorHAnsi"/>
          <w:sz w:val="24"/>
        </w:rPr>
        <w:t xml:space="preserve">A Memorandum of Understanding (MoU) with the United Bank for Africa (UBA) entailing a substantial portfolio of USD $6 billion dedicated to bolstering support for Small and Medium-sized Enterprises (SMEs) operating within the AfCFTA framework. This collaboration is expected to have a transformative impact on various sectors, including Pharmaceuticals, Automobiles, Transport and logistics, Agriculture, and agro-processing, by providing comprehensive support and trade facilitation; </w:t>
      </w:r>
    </w:p>
    <w:p w14:paraId="65F635B6" w14:textId="77777777" w:rsidR="00F50C6A" w:rsidRPr="00C22756" w:rsidRDefault="00F50C6A" w:rsidP="006579A5">
      <w:pPr>
        <w:pStyle w:val="NormalSaana"/>
        <w:spacing w:before="0" w:after="0" w:line="240" w:lineRule="auto"/>
        <w:ind w:left="1172"/>
        <w:rPr>
          <w:rFonts w:asciiTheme="majorHAnsi" w:eastAsiaTheme="minorHAnsi" w:hAnsiTheme="majorHAnsi" w:cstheme="majorHAnsi"/>
          <w:sz w:val="24"/>
        </w:rPr>
      </w:pPr>
    </w:p>
    <w:p w14:paraId="31776394" w14:textId="77777777" w:rsidR="00203211" w:rsidRPr="00C22756" w:rsidRDefault="00F50C6A" w:rsidP="006579A5">
      <w:pPr>
        <w:pStyle w:val="NormalSaana"/>
        <w:numPr>
          <w:ilvl w:val="2"/>
          <w:numId w:val="34"/>
        </w:numPr>
        <w:spacing w:before="0" w:after="0" w:line="240" w:lineRule="auto"/>
        <w:rPr>
          <w:rFonts w:asciiTheme="majorHAnsi" w:eastAsiaTheme="minorHAnsi" w:hAnsiTheme="majorHAnsi" w:cstheme="majorHAnsi"/>
          <w:sz w:val="24"/>
        </w:rPr>
      </w:pPr>
      <w:r w:rsidRPr="00C22756">
        <w:rPr>
          <w:rFonts w:asciiTheme="majorHAnsi" w:eastAsiaTheme="minorHAnsi" w:hAnsiTheme="majorHAnsi" w:cstheme="majorHAnsi"/>
          <w:sz w:val="24"/>
        </w:rPr>
        <w:t>BIASHARA 2063 Project with the World Bank: The African Union, in conjunction with the World Bank (WB), formalized a Grant Financing Agreement for the Building Institutions and Systems to Harness and Realize Agenda (BIASHARA) 2063 Project (P180117). This agreement, effective from 12 October 2023, marks the second phase of the World Bank's engagement with the African Union. It aims to enhance the capacity of both the African Union Commission (AUC) and the African Continental Free Trade Area (AfCFTA) Secretariat, thereby facilitating continental integration.</w:t>
      </w:r>
      <w:r w:rsidR="00203211" w:rsidRPr="00C22756">
        <w:rPr>
          <w:rFonts w:asciiTheme="majorHAnsi" w:eastAsiaTheme="minorHAnsi" w:hAnsiTheme="majorHAnsi" w:cstheme="majorHAnsi"/>
          <w:sz w:val="24"/>
        </w:rPr>
        <w:t xml:space="preserve"> The project is a five-year US$50 million Investment Project Financing (IPF) with Performance Based Conditions (PBC). A sub-component of this project will support the strengthening of the AfCFTA Secretariat to facilitate the implementation of the AfCFTA Treaty. The proposed project aims to strengthen the capacities of the AfCFTA Secretariat to ensure that the commitments made by countries, many of which have limited implementation capacity on their own, are fully implemented and coupled with a parallel agenda to maximize the potential benefits of the AfCFTA. To do this, the proposed project will support selected aspects of the following activities: (i) strengthening institutional capacity; (ii) conclusion of the negotiations of the remaining protocols; (iii) trade and investment facilitation, customs and transit aspects and trade in services capacity and services; (iii) harmonization of standards, promoting mutual recognition, collection of non-tariff measures data, resolution of non-tariff barriers; and promotion of competition policy and trade remedies; (iv) development and implementation of the Dispute Settlement Mechanism, rules of procedure, and related training; (iv) monitoring commitments through trade policy reviews; and capacity building of NICs; (v) capacity building of staff; and (vi) purchase of equipment, and (vii) finalization of annexes to the investment protocol on a Pan-African investment promotion agency and investor state disputes.</w:t>
      </w:r>
    </w:p>
    <w:p w14:paraId="4C340426" w14:textId="77777777" w:rsidR="00203211" w:rsidRPr="00C22756" w:rsidRDefault="00203211" w:rsidP="006579A5">
      <w:pPr>
        <w:pStyle w:val="NormalSaana"/>
        <w:spacing w:before="0" w:after="0" w:line="240" w:lineRule="auto"/>
        <w:ind w:left="1172"/>
        <w:rPr>
          <w:rFonts w:asciiTheme="majorHAnsi" w:eastAsiaTheme="minorHAnsi" w:hAnsiTheme="majorHAnsi" w:cstheme="majorHAnsi"/>
          <w:sz w:val="24"/>
        </w:rPr>
      </w:pPr>
    </w:p>
    <w:p w14:paraId="0290086A" w14:textId="77777777" w:rsidR="00203211" w:rsidRPr="00C22756" w:rsidRDefault="00203211" w:rsidP="006579A5">
      <w:pPr>
        <w:pStyle w:val="NormalSaana"/>
        <w:numPr>
          <w:ilvl w:val="2"/>
          <w:numId w:val="34"/>
        </w:numPr>
        <w:spacing w:before="0" w:after="0" w:line="240" w:lineRule="auto"/>
        <w:rPr>
          <w:rFonts w:asciiTheme="majorHAnsi" w:eastAsiaTheme="minorHAnsi" w:hAnsiTheme="majorHAnsi" w:cstheme="majorHAnsi"/>
          <w:sz w:val="24"/>
        </w:rPr>
      </w:pPr>
      <w:r w:rsidRPr="00C22756">
        <w:rPr>
          <w:rFonts w:asciiTheme="majorHAnsi" w:eastAsiaTheme="minorHAnsi" w:hAnsiTheme="majorHAnsi" w:cstheme="majorHAnsi"/>
          <w:sz w:val="24"/>
        </w:rPr>
        <w:t>A Memorandum of Understanding was signed between the AfCFTA Secretariat and the Federation of African Engineering Organizations (FAEO), to create a mutual understanding in trade facilitation through infrastructure development. Through this MoUs, the parties committed cooperate in Alternative Dispute Resolutions, Intellectual   Property and Mutual Recognition Agreements of professional qualifications of the built environment to enable smooth intra-African trade. In addition, the cooperation will contribute to accelerating implementation of AfCFTA through Innovation and Smart Partnerships; promote the Fourth Industrial Revolution through Science, Innovation and Technology in trade facilitation for the benefit of Mankind in Africa.</w:t>
      </w:r>
    </w:p>
    <w:p w14:paraId="6A9F7F7B" w14:textId="77777777" w:rsidR="00265981" w:rsidRPr="00C22756" w:rsidRDefault="00265981" w:rsidP="006579A5">
      <w:pPr>
        <w:pStyle w:val="ListParagraph"/>
        <w:spacing w:after="0" w:line="240" w:lineRule="auto"/>
        <w:rPr>
          <w:rFonts w:asciiTheme="majorHAnsi" w:eastAsiaTheme="minorHAnsi" w:hAnsiTheme="majorHAnsi" w:cstheme="majorHAnsi"/>
          <w:sz w:val="24"/>
          <w:szCs w:val="24"/>
        </w:rPr>
      </w:pPr>
    </w:p>
    <w:p w14:paraId="03EA7BA3" w14:textId="0AEF6863" w:rsidR="00203211" w:rsidRDefault="00265981" w:rsidP="006579A5">
      <w:pPr>
        <w:pStyle w:val="ListParagraph"/>
        <w:numPr>
          <w:ilvl w:val="2"/>
          <w:numId w:val="34"/>
        </w:numPr>
        <w:spacing w:after="0" w:line="240" w:lineRule="auto"/>
        <w:jc w:val="both"/>
        <w:rPr>
          <w:rFonts w:asciiTheme="majorHAnsi" w:eastAsiaTheme="minorHAnsi" w:hAnsiTheme="majorHAnsi" w:cstheme="majorHAnsi"/>
          <w:color w:val="auto"/>
          <w:sz w:val="24"/>
          <w:szCs w:val="24"/>
          <w:bdr w:val="none" w:sz="0" w:space="0" w:color="auto"/>
          <w:lang w:val="en-GB" w:eastAsia="ja-JP"/>
        </w:rPr>
      </w:pPr>
      <w:r w:rsidRPr="00C22756">
        <w:rPr>
          <w:rFonts w:asciiTheme="majorHAnsi" w:eastAsiaTheme="minorHAnsi" w:hAnsiTheme="majorHAnsi" w:cstheme="majorHAnsi"/>
          <w:color w:val="auto"/>
          <w:sz w:val="24"/>
          <w:szCs w:val="24"/>
          <w:bdr w:val="none" w:sz="0" w:space="0" w:color="auto"/>
          <w:lang w:val="en-GB" w:eastAsia="ja-JP"/>
        </w:rPr>
        <w:t>As one the outputs of the AU theme of the Year 2023 “Accelerating the implementation of the AfCFTA “in a significant moment in our collective journey towards prosperity and inclusivity of youth in trade.  On the 9</w:t>
      </w:r>
      <w:r w:rsidRPr="00C22756">
        <w:rPr>
          <w:rFonts w:asciiTheme="majorHAnsi" w:eastAsiaTheme="minorHAnsi" w:hAnsiTheme="majorHAnsi" w:cstheme="majorHAnsi"/>
          <w:color w:val="auto"/>
          <w:sz w:val="24"/>
          <w:szCs w:val="24"/>
          <w:bdr w:val="none" w:sz="0" w:space="0" w:color="auto"/>
          <w:vertAlign w:val="superscript"/>
          <w:lang w:val="en-GB" w:eastAsia="ja-JP"/>
        </w:rPr>
        <w:t>th</w:t>
      </w:r>
      <w:r w:rsidRPr="00C22756">
        <w:rPr>
          <w:rFonts w:asciiTheme="majorHAnsi" w:eastAsiaTheme="minorHAnsi" w:hAnsiTheme="majorHAnsi" w:cstheme="majorHAnsi"/>
          <w:color w:val="auto"/>
          <w:sz w:val="24"/>
          <w:szCs w:val="24"/>
          <w:bdr w:val="none" w:sz="0" w:space="0" w:color="auto"/>
          <w:lang w:val="en-GB" w:eastAsia="ja-JP"/>
        </w:rPr>
        <w:t xml:space="preserve"> of December 2023, during the vibrant and inspiring annual YouthConnekt Africa Summit, the AfCFTA Secretariat signed a Memorandum of Understanding (M</w:t>
      </w:r>
      <w:r w:rsidR="009E1EC7">
        <w:rPr>
          <w:rFonts w:asciiTheme="majorHAnsi" w:eastAsiaTheme="minorHAnsi" w:hAnsiTheme="majorHAnsi" w:cstheme="majorHAnsi"/>
          <w:color w:val="auto"/>
          <w:sz w:val="24"/>
          <w:szCs w:val="24"/>
          <w:bdr w:val="none" w:sz="0" w:space="0" w:color="auto"/>
          <w:lang w:val="en-GB" w:eastAsia="ja-JP"/>
        </w:rPr>
        <w:t>o</w:t>
      </w:r>
      <w:r w:rsidRPr="00C22756">
        <w:rPr>
          <w:rFonts w:asciiTheme="majorHAnsi" w:eastAsiaTheme="minorHAnsi" w:hAnsiTheme="majorHAnsi" w:cstheme="majorHAnsi"/>
          <w:color w:val="auto"/>
          <w:sz w:val="24"/>
          <w:szCs w:val="24"/>
          <w:bdr w:val="none" w:sz="0" w:space="0" w:color="auto"/>
          <w:lang w:val="en-GB" w:eastAsia="ja-JP"/>
        </w:rPr>
        <w:t xml:space="preserve">U) with YouthConnekt Africa Hub. This strategic partnership marked a turning point in our commitment to harnessing the potential of Africa's youth and ensuring their active participation in the economic growth of our continent and the AfCFTA. The MOU with YouthConnekt reinforces our shared vision of empowering young people and equipping them with the necessary skills, resources, and opportunities to thrive and contribute to the African economy. Through this collaboration, we are combining our efforts to create an enabling environment that fosters entrepreneurship and innovation, while promoting intra-African trade and economic integration. </w:t>
      </w:r>
    </w:p>
    <w:p w14:paraId="3CA2D524" w14:textId="77777777" w:rsidR="00A32859" w:rsidRPr="008C3FBC" w:rsidRDefault="00A32859" w:rsidP="006579A5">
      <w:pPr>
        <w:pStyle w:val="ListParagraph"/>
        <w:spacing w:after="0" w:line="240" w:lineRule="auto"/>
        <w:rPr>
          <w:rFonts w:asciiTheme="majorHAnsi" w:eastAsiaTheme="minorHAnsi" w:hAnsiTheme="majorHAnsi" w:cstheme="majorHAnsi"/>
          <w:color w:val="auto"/>
          <w:sz w:val="24"/>
          <w:szCs w:val="24"/>
          <w:bdr w:val="none" w:sz="0" w:space="0" w:color="auto"/>
          <w:lang w:val="en-GB" w:eastAsia="ja-JP"/>
        </w:rPr>
      </w:pPr>
    </w:p>
    <w:p w14:paraId="21CF76EC" w14:textId="09D7AD11" w:rsidR="00E951FA" w:rsidRPr="008C3FBC" w:rsidRDefault="00A32859" w:rsidP="006579A5">
      <w:pPr>
        <w:pStyle w:val="ListParagraph"/>
        <w:numPr>
          <w:ilvl w:val="2"/>
          <w:numId w:val="34"/>
        </w:numPr>
        <w:shd w:val="clear" w:color="auto" w:fill="FFFFFF"/>
        <w:spacing w:after="0" w:line="240" w:lineRule="auto"/>
        <w:jc w:val="both"/>
        <w:rPr>
          <w:rFonts w:asciiTheme="majorHAnsi" w:eastAsiaTheme="minorHAnsi" w:hAnsiTheme="majorHAnsi" w:cstheme="majorHAnsi"/>
          <w:bdr w:val="none" w:sz="0" w:space="0" w:color="auto"/>
          <w:lang w:eastAsia="ja-JP"/>
        </w:rPr>
      </w:pPr>
      <w:r w:rsidRPr="008C3FBC">
        <w:rPr>
          <w:rFonts w:asciiTheme="majorHAnsi" w:eastAsiaTheme="minorHAnsi" w:hAnsiTheme="majorHAnsi" w:cstheme="majorHAnsi"/>
          <w:color w:val="auto"/>
          <w:sz w:val="24"/>
          <w:szCs w:val="24"/>
          <w:bdr w:val="none" w:sz="0" w:space="0" w:color="auto"/>
          <w:lang w:val="en-GB" w:eastAsia="ja-JP"/>
        </w:rPr>
        <w:t xml:space="preserve">Through our collaboration with </w:t>
      </w:r>
      <w:hyperlink r:id="rId12" w:tgtFrame="_blank" w:history="1">
        <w:r w:rsidR="00CE142B" w:rsidRPr="008C3FBC">
          <w:rPr>
            <w:rFonts w:asciiTheme="majorHAnsi" w:eastAsiaTheme="minorHAnsi" w:hAnsiTheme="majorHAnsi" w:cstheme="majorHAnsi"/>
            <w:color w:val="auto"/>
            <w:sz w:val="24"/>
            <w:szCs w:val="24"/>
            <w:bdr w:val="none" w:sz="0" w:space="0" w:color="auto"/>
            <w:lang w:eastAsia="ja-JP"/>
          </w:rPr>
          <w:t>United Nations Development Programme</w:t>
        </w:r>
      </w:hyperlink>
      <w:r w:rsidR="00CE142B" w:rsidRPr="008C3FBC">
        <w:rPr>
          <w:rFonts w:asciiTheme="majorHAnsi" w:eastAsiaTheme="minorHAnsi" w:hAnsiTheme="majorHAnsi" w:cstheme="majorHAnsi"/>
          <w:color w:val="auto"/>
          <w:sz w:val="24"/>
          <w:szCs w:val="24"/>
          <w:bdr w:val="none" w:sz="0" w:space="0" w:color="auto"/>
          <w:lang w:val="en-GB" w:eastAsia="ja-JP"/>
        </w:rPr>
        <w:t xml:space="preserve"> (UNDP), </w:t>
      </w:r>
      <w:r w:rsidR="00E951FA" w:rsidRPr="008C3FBC">
        <w:rPr>
          <w:rFonts w:asciiTheme="majorHAnsi" w:eastAsiaTheme="minorHAnsi" w:hAnsiTheme="majorHAnsi" w:cstheme="majorHAnsi"/>
          <w:color w:val="auto"/>
          <w:sz w:val="24"/>
          <w:szCs w:val="24"/>
          <w:bdr w:val="none" w:sz="0" w:space="0" w:color="auto"/>
          <w:lang w:val="en-GB" w:eastAsia="ja-JP"/>
        </w:rPr>
        <w:t>the AfCFTA Secretariat has strengthened and intensified its collaboration with the United Nations. The collaboration represents a great opportunity for African countries to deepen regional integration, promote intra-African trade and achieve several Sustainable Development Goals (SDGs), including job creation and industrialisation (SDGs 8 and 9), the creation of business opportunities for women and youth (SDGs 4 and 5) and poverty reduction (SDG 1).</w:t>
      </w:r>
      <w:r w:rsidR="00BC4195" w:rsidRPr="008C3FBC">
        <w:rPr>
          <w:rFonts w:asciiTheme="majorHAnsi" w:eastAsiaTheme="minorHAnsi" w:hAnsiTheme="majorHAnsi" w:cstheme="majorHAnsi"/>
          <w:color w:val="auto"/>
          <w:sz w:val="24"/>
          <w:szCs w:val="24"/>
          <w:bdr w:val="none" w:sz="0" w:space="0" w:color="auto"/>
          <w:lang w:val="en-GB" w:eastAsia="ja-JP"/>
        </w:rPr>
        <w:t xml:space="preserve"> </w:t>
      </w:r>
      <w:r w:rsidR="00E951FA" w:rsidRPr="008C3FBC">
        <w:rPr>
          <w:rFonts w:asciiTheme="majorHAnsi" w:eastAsiaTheme="minorHAnsi" w:hAnsiTheme="majorHAnsi" w:cstheme="majorHAnsi"/>
          <w:color w:val="auto"/>
          <w:sz w:val="24"/>
          <w:szCs w:val="24"/>
          <w:bdr w:val="none" w:sz="0" w:space="0" w:color="auto"/>
          <w:lang w:val="en-GB" w:eastAsia="ja-JP"/>
        </w:rPr>
        <w:t xml:space="preserve">It is in this vein that, </w:t>
      </w:r>
      <w:r w:rsidR="005E3DFF">
        <w:rPr>
          <w:rFonts w:asciiTheme="majorHAnsi" w:eastAsiaTheme="minorHAnsi" w:hAnsiTheme="majorHAnsi" w:cstheme="majorHAnsi"/>
          <w:color w:val="auto"/>
          <w:sz w:val="24"/>
          <w:szCs w:val="24"/>
          <w:bdr w:val="none" w:sz="0" w:space="0" w:color="auto"/>
          <w:lang w:val="en-GB" w:eastAsia="ja-JP"/>
        </w:rPr>
        <w:t>a</w:t>
      </w:r>
      <w:r w:rsidR="00E951FA" w:rsidRPr="008C3FBC">
        <w:rPr>
          <w:rFonts w:asciiTheme="majorHAnsi" w:eastAsiaTheme="minorHAnsi" w:hAnsiTheme="majorHAnsi" w:cstheme="majorHAnsi"/>
          <w:color w:val="auto"/>
          <w:sz w:val="24"/>
          <w:szCs w:val="24"/>
          <w:bdr w:val="none" w:sz="0" w:space="0" w:color="auto"/>
          <w:lang w:val="en-GB" w:eastAsia="ja-JP"/>
        </w:rPr>
        <w:t xml:space="preserve"> financial grant of US$3 million to strengthen advocacy for the AfCFTA among policymakers, the private sector, youth and other stakeholders</w:t>
      </w:r>
      <w:r w:rsidR="004B7BB2">
        <w:rPr>
          <w:rFonts w:asciiTheme="majorHAnsi" w:eastAsiaTheme="minorHAnsi" w:hAnsiTheme="majorHAnsi" w:cstheme="majorHAnsi"/>
          <w:color w:val="auto"/>
          <w:sz w:val="24"/>
          <w:szCs w:val="24"/>
          <w:bdr w:val="none" w:sz="0" w:space="0" w:color="auto"/>
          <w:lang w:val="en-GB" w:eastAsia="ja-JP"/>
        </w:rPr>
        <w:t xml:space="preserve"> w</w:t>
      </w:r>
      <w:r w:rsidR="005E3DFF">
        <w:rPr>
          <w:rFonts w:asciiTheme="majorHAnsi" w:eastAsiaTheme="minorHAnsi" w:hAnsiTheme="majorHAnsi" w:cstheme="majorHAnsi"/>
          <w:color w:val="auto"/>
          <w:sz w:val="24"/>
          <w:szCs w:val="24"/>
          <w:bdr w:val="none" w:sz="0" w:space="0" w:color="auto"/>
          <w:lang w:val="en-GB" w:eastAsia="ja-JP"/>
        </w:rPr>
        <w:t>as granted to the AfCFTA Secretariat in 2021.</w:t>
      </w:r>
      <w:r w:rsidR="009962FA" w:rsidRPr="008C3FBC">
        <w:rPr>
          <w:rFonts w:asciiTheme="majorHAnsi" w:eastAsiaTheme="minorHAnsi" w:hAnsiTheme="majorHAnsi" w:cstheme="majorHAnsi"/>
          <w:color w:val="auto"/>
          <w:sz w:val="24"/>
          <w:szCs w:val="24"/>
          <w:bdr w:val="none" w:sz="0" w:space="0" w:color="auto"/>
          <w:lang w:val="en-GB" w:eastAsia="ja-JP"/>
        </w:rPr>
        <w:t xml:space="preserve"> </w:t>
      </w:r>
      <w:r w:rsidR="00E951FA" w:rsidRPr="008C3FBC">
        <w:rPr>
          <w:rFonts w:asciiTheme="majorHAnsi" w:eastAsiaTheme="minorHAnsi" w:hAnsiTheme="majorHAnsi" w:cstheme="majorHAnsi"/>
          <w:color w:val="auto"/>
          <w:sz w:val="24"/>
          <w:szCs w:val="24"/>
          <w:bdr w:val="none" w:sz="0" w:space="0" w:color="auto"/>
          <w:lang w:val="en-GB" w:eastAsia="ja-JP"/>
        </w:rPr>
        <w:t xml:space="preserve">Between 2023 and 2024, </w:t>
      </w:r>
      <w:r w:rsidR="00B5691E" w:rsidRPr="008C3FBC">
        <w:rPr>
          <w:rFonts w:asciiTheme="majorHAnsi" w:eastAsiaTheme="minorHAnsi" w:hAnsiTheme="majorHAnsi" w:cstheme="majorHAnsi"/>
          <w:color w:val="auto"/>
          <w:sz w:val="24"/>
          <w:szCs w:val="24"/>
          <w:bdr w:val="none" w:sz="0" w:space="0" w:color="auto"/>
          <w:lang w:val="en-GB" w:eastAsia="ja-JP"/>
        </w:rPr>
        <w:t>key events</w:t>
      </w:r>
      <w:r w:rsidR="005E3DFF">
        <w:rPr>
          <w:rFonts w:asciiTheme="majorHAnsi" w:eastAsiaTheme="minorHAnsi" w:hAnsiTheme="majorHAnsi" w:cstheme="majorHAnsi"/>
          <w:color w:val="auto"/>
          <w:sz w:val="24"/>
          <w:szCs w:val="24"/>
          <w:bdr w:val="none" w:sz="0" w:space="0" w:color="auto"/>
          <w:lang w:val="en-GB" w:eastAsia="ja-JP"/>
        </w:rPr>
        <w:t xml:space="preserve"> towards </w:t>
      </w:r>
      <w:r w:rsidR="006579A5">
        <w:rPr>
          <w:rFonts w:asciiTheme="majorHAnsi" w:eastAsiaTheme="minorHAnsi" w:hAnsiTheme="majorHAnsi" w:cstheme="majorHAnsi"/>
          <w:color w:val="auto"/>
          <w:sz w:val="24"/>
          <w:szCs w:val="24"/>
          <w:bdr w:val="none" w:sz="0" w:space="0" w:color="auto"/>
          <w:lang w:val="en-GB" w:eastAsia="ja-JP"/>
        </w:rPr>
        <w:t>achieving</w:t>
      </w:r>
      <w:r w:rsidR="005E3DFF">
        <w:rPr>
          <w:rFonts w:asciiTheme="majorHAnsi" w:eastAsiaTheme="minorHAnsi" w:hAnsiTheme="majorHAnsi" w:cstheme="majorHAnsi"/>
          <w:color w:val="auto"/>
          <w:sz w:val="24"/>
          <w:szCs w:val="24"/>
          <w:bdr w:val="none" w:sz="0" w:space="0" w:color="auto"/>
          <w:lang w:val="en-GB" w:eastAsia="ja-JP"/>
        </w:rPr>
        <w:t xml:space="preserve"> this goal were</w:t>
      </w:r>
      <w:r w:rsidR="00B5691E" w:rsidRPr="008C3FBC">
        <w:rPr>
          <w:rFonts w:asciiTheme="majorHAnsi" w:eastAsiaTheme="minorHAnsi" w:hAnsiTheme="majorHAnsi" w:cstheme="majorHAnsi"/>
          <w:color w:val="auto"/>
          <w:sz w:val="24"/>
          <w:szCs w:val="24"/>
          <w:bdr w:val="none" w:sz="0" w:space="0" w:color="auto"/>
          <w:lang w:val="en-GB" w:eastAsia="ja-JP"/>
        </w:rPr>
        <w:t xml:space="preserve"> the AfCFTA Youth Symposium; the AfCFTA Conference on Women and Youth in Trade; and support through human resource and experts. </w:t>
      </w:r>
      <w:r w:rsidR="00E951FA" w:rsidRPr="008C3FBC">
        <w:rPr>
          <w:rFonts w:asciiTheme="majorHAnsi" w:eastAsiaTheme="minorHAnsi" w:hAnsiTheme="majorHAnsi" w:cstheme="majorHAnsi"/>
          <w:color w:val="auto"/>
          <w:sz w:val="24"/>
          <w:szCs w:val="24"/>
          <w:bdr w:val="none" w:sz="0" w:space="0" w:color="auto"/>
          <w:lang w:val="en-GB" w:eastAsia="ja-JP"/>
        </w:rPr>
        <w:t>In addition, UNDP support</w:t>
      </w:r>
      <w:r w:rsidR="005E3DFF">
        <w:rPr>
          <w:rFonts w:asciiTheme="majorHAnsi" w:eastAsiaTheme="minorHAnsi" w:hAnsiTheme="majorHAnsi" w:cstheme="majorHAnsi"/>
          <w:color w:val="auto"/>
          <w:sz w:val="24"/>
          <w:szCs w:val="24"/>
          <w:bdr w:val="none" w:sz="0" w:space="0" w:color="auto"/>
          <w:lang w:val="en-GB" w:eastAsia="ja-JP"/>
        </w:rPr>
        <w:t>ed</w:t>
      </w:r>
      <w:r w:rsidR="00E951FA" w:rsidRPr="008C3FBC">
        <w:rPr>
          <w:rFonts w:asciiTheme="majorHAnsi" w:eastAsiaTheme="minorHAnsi" w:hAnsiTheme="majorHAnsi" w:cstheme="majorHAnsi"/>
          <w:color w:val="auto"/>
          <w:sz w:val="24"/>
          <w:szCs w:val="24"/>
          <w:bdr w:val="none" w:sz="0" w:space="0" w:color="auto"/>
          <w:lang w:val="en-GB" w:eastAsia="ja-JP"/>
        </w:rPr>
        <w:t xml:space="preserve"> African governments in the implementation of the AfCFTA, focusing on raising awareness, strengthening market access opportunities, preparing a national AfCFTA implementation strategy and creating a catalytic trade finance mechanism, with a special focus on small and medium-sized enterprises (SMEs). UNDP country offices </w:t>
      </w:r>
      <w:r w:rsidR="001C14AA">
        <w:rPr>
          <w:rFonts w:asciiTheme="majorHAnsi" w:eastAsiaTheme="minorHAnsi" w:hAnsiTheme="majorHAnsi" w:cstheme="majorHAnsi"/>
          <w:color w:val="auto"/>
          <w:sz w:val="24"/>
          <w:szCs w:val="24"/>
          <w:bdr w:val="none" w:sz="0" w:space="0" w:color="auto"/>
          <w:lang w:val="en-GB" w:eastAsia="ja-JP"/>
        </w:rPr>
        <w:t xml:space="preserve">also </w:t>
      </w:r>
      <w:r w:rsidR="00E951FA" w:rsidRPr="008C3FBC">
        <w:rPr>
          <w:rFonts w:asciiTheme="majorHAnsi" w:eastAsiaTheme="minorHAnsi" w:hAnsiTheme="majorHAnsi" w:cstheme="majorHAnsi"/>
          <w:color w:val="auto"/>
          <w:sz w:val="24"/>
          <w:szCs w:val="24"/>
          <w:bdr w:val="none" w:sz="0" w:space="0" w:color="auto"/>
          <w:lang w:val="en-GB" w:eastAsia="ja-JP"/>
        </w:rPr>
        <w:t xml:space="preserve">provided support for national-level processes, such as readiness assessments and sectoral studies, to improve countries' preparedness for trade in the AfCFTA. </w:t>
      </w:r>
    </w:p>
    <w:p w14:paraId="7768DE33" w14:textId="77777777" w:rsidR="00E951FA" w:rsidRPr="008C3FBC" w:rsidRDefault="00E951FA" w:rsidP="006579A5">
      <w:pPr>
        <w:pStyle w:val="ListParagraph"/>
        <w:spacing w:after="0" w:line="240" w:lineRule="auto"/>
        <w:rPr>
          <w:rFonts w:asciiTheme="majorHAnsi" w:eastAsiaTheme="minorHAnsi" w:hAnsiTheme="majorHAnsi" w:cstheme="majorHAnsi"/>
          <w:highlight w:val="yellow"/>
          <w:bdr w:val="none" w:sz="0" w:space="0" w:color="auto"/>
          <w:lang w:eastAsia="ja-JP"/>
        </w:rPr>
      </w:pPr>
    </w:p>
    <w:p w14:paraId="680D5D14" w14:textId="4C1193F0" w:rsidR="00330467" w:rsidRPr="008C3FBC" w:rsidRDefault="00A32859" w:rsidP="006579A5">
      <w:pPr>
        <w:pStyle w:val="ListParagraph"/>
        <w:numPr>
          <w:ilvl w:val="2"/>
          <w:numId w:val="34"/>
        </w:numPr>
        <w:spacing w:after="0" w:line="240" w:lineRule="auto"/>
        <w:jc w:val="both"/>
        <w:rPr>
          <w:rFonts w:asciiTheme="majorHAnsi" w:eastAsiaTheme="minorHAnsi" w:hAnsiTheme="majorHAnsi" w:cstheme="majorHAnsi"/>
          <w:color w:val="auto"/>
          <w:sz w:val="24"/>
          <w:szCs w:val="24"/>
          <w:bdr w:val="none" w:sz="0" w:space="0" w:color="auto"/>
          <w:lang w:val="en-GB" w:eastAsia="ja-JP"/>
        </w:rPr>
      </w:pPr>
      <w:r w:rsidRPr="00317710">
        <w:rPr>
          <w:rFonts w:asciiTheme="majorHAnsi" w:eastAsiaTheme="minorHAnsi" w:hAnsiTheme="majorHAnsi" w:cstheme="majorHAnsi"/>
          <w:bdr w:val="none" w:sz="0" w:space="0" w:color="auto"/>
          <w:lang w:eastAsia="ja-JP"/>
        </w:rPr>
        <w:t xml:space="preserve">The AfCFTA Secretariat and Mastercard Foundation have been working closely towards </w:t>
      </w:r>
      <w:r w:rsidR="00330467" w:rsidRPr="00317710">
        <w:rPr>
          <w:rFonts w:asciiTheme="majorHAnsi" w:eastAsiaTheme="minorHAnsi" w:hAnsiTheme="majorHAnsi" w:cstheme="majorHAnsi"/>
          <w:bdr w:val="none" w:sz="0" w:space="0" w:color="auto"/>
        </w:rPr>
        <w:t>collaboration with the Mastercard Foundation</w:t>
      </w:r>
      <w:r w:rsidR="00E4660F">
        <w:rPr>
          <w:rFonts w:asciiTheme="majorHAnsi" w:eastAsiaTheme="minorHAnsi" w:hAnsiTheme="majorHAnsi" w:cstheme="majorHAnsi"/>
          <w:bdr w:val="none" w:sz="0" w:space="0" w:color="auto"/>
        </w:rPr>
        <w:t>.</w:t>
      </w:r>
      <w:r w:rsidR="003C3C2B" w:rsidRPr="00317710">
        <w:rPr>
          <w:rFonts w:asciiTheme="majorHAnsi" w:eastAsiaTheme="minorHAnsi" w:hAnsiTheme="majorHAnsi" w:cstheme="majorHAnsi"/>
          <w:bdr w:val="none" w:sz="0" w:space="0" w:color="auto"/>
          <w:lang w:eastAsia="ja-JP"/>
        </w:rPr>
        <w:t xml:space="preserve"> </w:t>
      </w:r>
      <w:r w:rsidR="00330467" w:rsidRPr="00317710">
        <w:rPr>
          <w:rFonts w:asciiTheme="majorHAnsi" w:eastAsiaTheme="minorHAnsi" w:hAnsiTheme="majorHAnsi" w:cstheme="majorHAnsi"/>
          <w:bdr w:val="none" w:sz="0" w:space="0" w:color="auto"/>
        </w:rPr>
        <w:t>In a phased</w:t>
      </w:r>
      <w:r w:rsidR="00330467" w:rsidRPr="008C3FBC">
        <w:rPr>
          <w:rFonts w:asciiTheme="majorHAnsi" w:eastAsiaTheme="minorHAnsi" w:hAnsiTheme="majorHAnsi" w:cstheme="majorHAnsi"/>
          <w:bdr w:val="none" w:sz="0" w:space="0" w:color="auto"/>
        </w:rPr>
        <w:t xml:space="preserve"> approach, we have reached an agreement t</w:t>
      </w:r>
      <w:r w:rsidR="006579A5">
        <w:rPr>
          <w:rFonts w:asciiTheme="majorHAnsi" w:eastAsiaTheme="minorHAnsi" w:hAnsiTheme="majorHAnsi" w:cstheme="majorHAnsi"/>
          <w:bdr w:val="none" w:sz="0" w:space="0" w:color="auto"/>
        </w:rPr>
        <w:t>o</w:t>
      </w:r>
      <w:r w:rsidR="00330467" w:rsidRPr="008C3FBC">
        <w:rPr>
          <w:rFonts w:asciiTheme="majorHAnsi" w:eastAsiaTheme="minorHAnsi" w:hAnsiTheme="majorHAnsi" w:cstheme="majorHAnsi"/>
          <w:bdr w:val="none" w:sz="0" w:space="0" w:color="auto"/>
        </w:rPr>
        <w:t xml:space="preserve"> implement a $46 million fish value chain program over the next four years (2024-2028). The program will focus on supporting women and youth-owned Small, Medium, and Micro Enterprises (SMMEs) involved in cross-border fish trade. It aims to promote sustainable job creation for young women by addressing economic, cultural, and policy barriers hindering their full participation and benefit from aquaculture and fisheries.</w:t>
      </w:r>
    </w:p>
    <w:p w14:paraId="26AFBDCC" w14:textId="13606350" w:rsidR="00A00B26" w:rsidRPr="008C3FBC" w:rsidRDefault="00A00B26" w:rsidP="006579A5">
      <w:pPr>
        <w:pStyle w:val="ListParagraph"/>
        <w:spacing w:after="0" w:line="240" w:lineRule="auto"/>
        <w:ind w:left="1030"/>
        <w:jc w:val="both"/>
        <w:rPr>
          <w:rFonts w:asciiTheme="majorHAnsi" w:eastAsiaTheme="minorHAnsi" w:hAnsiTheme="majorHAnsi" w:cstheme="majorHAnsi"/>
          <w:color w:val="auto"/>
          <w:sz w:val="24"/>
          <w:szCs w:val="24"/>
          <w:highlight w:val="yellow"/>
          <w:bdr w:val="none" w:sz="0" w:space="0" w:color="auto"/>
          <w:lang w:val="en-GB" w:eastAsia="ja-JP"/>
        </w:rPr>
      </w:pPr>
    </w:p>
    <w:p w14:paraId="71D44DDF" w14:textId="77777777" w:rsidR="00F50C6A" w:rsidRPr="00C22756" w:rsidRDefault="00F50C6A" w:rsidP="006579A5">
      <w:pPr>
        <w:pStyle w:val="Heading2"/>
        <w:spacing w:after="0"/>
        <w:jc w:val="both"/>
        <w:rPr>
          <w:rFonts w:asciiTheme="majorHAnsi" w:hAnsiTheme="majorHAnsi" w:cstheme="majorHAnsi"/>
          <w:b/>
        </w:rPr>
      </w:pPr>
      <w:bookmarkStart w:id="21" w:name="_Toc158383123"/>
      <w:bookmarkStart w:id="22" w:name="_Hlk156031087"/>
      <w:bookmarkStart w:id="23" w:name="_Hlk156230060"/>
      <w:bookmarkStart w:id="24" w:name="_Hlk155694971"/>
      <w:r w:rsidRPr="00C22756">
        <w:rPr>
          <w:rFonts w:asciiTheme="majorHAnsi" w:hAnsiTheme="majorHAnsi" w:cstheme="majorHAnsi"/>
          <w:b/>
        </w:rPr>
        <w:t>Promotion of Regional Value Chains</w:t>
      </w:r>
      <w:bookmarkEnd w:id="21"/>
    </w:p>
    <w:p w14:paraId="78BC5D3E" w14:textId="77777777" w:rsidR="00F50C6A" w:rsidRPr="00C22756" w:rsidRDefault="00F50C6A" w:rsidP="006579A5">
      <w:pPr>
        <w:jc w:val="both"/>
        <w:rPr>
          <w:rFonts w:asciiTheme="majorHAnsi" w:eastAsiaTheme="minorHAnsi" w:hAnsiTheme="majorHAnsi" w:cstheme="majorHAnsi"/>
          <w:bdr w:val="none" w:sz="0" w:space="0" w:color="auto"/>
        </w:rPr>
      </w:pPr>
    </w:p>
    <w:p w14:paraId="6D520FD4"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sz w:val="24"/>
          <w:szCs w:val="24"/>
          <w:bdr w:val="none" w:sz="0" w:space="0" w:color="auto"/>
        </w:rPr>
      </w:pPr>
      <w:r w:rsidRPr="00C22756">
        <w:rPr>
          <w:rFonts w:asciiTheme="majorHAnsi" w:eastAsiaTheme="minorHAnsi" w:hAnsiTheme="majorHAnsi" w:cstheme="majorHAnsi"/>
          <w:color w:val="auto"/>
          <w:sz w:val="24"/>
          <w:szCs w:val="24"/>
          <w:bdr w:val="none" w:sz="0" w:space="0" w:color="auto"/>
          <w:lang w:val="en-GB"/>
        </w:rPr>
        <w:t>To fulfil the objectives under Article 3 (g) of the AfCFTA, which outlines, the need to promote industrial development and regional value chains, the focus of AfCFTA Secretariat during the year under review was on four primary value chains, namely: agro-</w:t>
      </w:r>
      <w:r w:rsidRPr="00C22756">
        <w:rPr>
          <w:rFonts w:asciiTheme="majorHAnsi" w:eastAsiaTheme="minorHAnsi" w:hAnsiTheme="majorHAnsi" w:cstheme="majorHAnsi"/>
          <w:color w:val="auto"/>
          <w:sz w:val="24"/>
          <w:szCs w:val="24"/>
          <w:bdr w:val="none" w:sz="0" w:space="0" w:color="auto"/>
          <w:lang w:val="en-GB"/>
        </w:rPr>
        <w:lastRenderedPageBreak/>
        <w:t>processing, automotive, pharmaceuticals, and transportation and logistics. These were selected due to their substantial potential to meet local demand and Africa's existing production capabilities. In 2023, the AfCFTA Secretariat engaged in several activities related to these priority value chains.</w:t>
      </w:r>
    </w:p>
    <w:p w14:paraId="00361F0C" w14:textId="77777777" w:rsidR="00C22756" w:rsidRPr="00C22756" w:rsidRDefault="00C22756" w:rsidP="006579A5">
      <w:pPr>
        <w:pStyle w:val="ListParagraph"/>
        <w:spacing w:after="0" w:line="240" w:lineRule="auto"/>
        <w:ind w:left="501"/>
        <w:jc w:val="both"/>
        <w:rPr>
          <w:rFonts w:asciiTheme="majorHAnsi" w:eastAsiaTheme="minorHAnsi" w:hAnsiTheme="majorHAnsi" w:cstheme="majorHAnsi"/>
          <w:sz w:val="24"/>
          <w:szCs w:val="24"/>
          <w:bdr w:val="none" w:sz="0" w:space="0" w:color="auto"/>
        </w:rPr>
      </w:pPr>
    </w:p>
    <w:p w14:paraId="3751B98B" w14:textId="77777777" w:rsidR="00F50C6A" w:rsidRPr="00C22756" w:rsidRDefault="00F50C6A" w:rsidP="006579A5">
      <w:pPr>
        <w:pStyle w:val="Heading3"/>
        <w:spacing w:after="0"/>
        <w:rPr>
          <w:rFonts w:asciiTheme="majorHAnsi" w:eastAsiaTheme="minorHAnsi" w:hAnsiTheme="majorHAnsi" w:cstheme="majorHAnsi"/>
          <w:szCs w:val="24"/>
        </w:rPr>
      </w:pPr>
      <w:bookmarkStart w:id="25" w:name="_Toc158383124"/>
      <w:r w:rsidRPr="00C22756">
        <w:rPr>
          <w:rFonts w:asciiTheme="majorHAnsi" w:eastAsiaTheme="minorHAnsi" w:hAnsiTheme="majorHAnsi" w:cstheme="majorHAnsi"/>
          <w:szCs w:val="24"/>
        </w:rPr>
        <w:t>Agro-processing</w:t>
      </w:r>
      <w:bookmarkEnd w:id="25"/>
    </w:p>
    <w:p w14:paraId="5547ED73" w14:textId="77777777" w:rsidR="00F50C6A" w:rsidRPr="00C22756" w:rsidRDefault="00F50C6A"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436D48D7"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As part of the implementation of the AfCFTA private sector engagement strategy, the AfCFTA Secretariat, in collaboration with the Mastercard Foundation, developed a production and trade program. Initial value chains covered comprise of fish, coffee, poultry, and animal feed. The program, among others, aims to promote trade and economic resilience in the fisheries sector using a market systems approach to development. This inclusive approach involved engaging various stakeholders, including local traders, communities, development partners, governments, private sector entities engaged in fish and feed processing and production, as well as key players in the logistics and transport industries. The goal is to encourage sustainable practices and optimise value chain efficiency.</w:t>
      </w:r>
    </w:p>
    <w:p w14:paraId="529047CE" w14:textId="77777777" w:rsidR="00F50C6A" w:rsidRPr="00C22756" w:rsidRDefault="00F50C6A"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1CDF62D7" w14:textId="5FE72C5C"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The program also recogni</w:t>
      </w:r>
      <w:r w:rsidR="00330467">
        <w:rPr>
          <w:rFonts w:asciiTheme="majorHAnsi" w:eastAsiaTheme="minorHAnsi" w:hAnsiTheme="majorHAnsi" w:cstheme="majorHAnsi"/>
          <w:color w:val="auto"/>
          <w:sz w:val="24"/>
          <w:szCs w:val="24"/>
          <w:bdr w:val="none" w:sz="0" w:space="0" w:color="auto"/>
          <w:lang w:val="en-GB"/>
        </w:rPr>
        <w:t>s</w:t>
      </w:r>
      <w:r w:rsidRPr="00C22756">
        <w:rPr>
          <w:rFonts w:asciiTheme="majorHAnsi" w:eastAsiaTheme="minorHAnsi" w:hAnsiTheme="majorHAnsi" w:cstheme="majorHAnsi"/>
          <w:color w:val="auto"/>
          <w:sz w:val="24"/>
          <w:szCs w:val="24"/>
          <w:bdr w:val="none" w:sz="0" w:space="0" w:color="auto"/>
          <w:lang w:val="en-GB"/>
        </w:rPr>
        <w:t>es the importance of creating an inclusive and supportive business environment for these enterprises. By concentrating on the interdependencies among various actors and leveraging the resources and expertise of the private sector, the program aims to facilitate equitable access to resources, capacity building, and trade opportunities. This holistic approach creates an ecosystem that balances environmental responsibility with economic viability.</w:t>
      </w:r>
    </w:p>
    <w:p w14:paraId="40DF9E88" w14:textId="77777777" w:rsidR="00F50C6A" w:rsidRPr="00C22756" w:rsidRDefault="00F50C6A" w:rsidP="006579A5">
      <w:pPr>
        <w:pStyle w:val="ListParagraph"/>
        <w:spacing w:after="0" w:line="240" w:lineRule="auto"/>
        <w:rPr>
          <w:rFonts w:asciiTheme="majorHAnsi" w:eastAsiaTheme="minorHAnsi" w:hAnsiTheme="majorHAnsi" w:cstheme="majorHAnsi"/>
          <w:color w:val="auto"/>
          <w:sz w:val="24"/>
          <w:szCs w:val="24"/>
          <w:bdr w:val="none" w:sz="0" w:space="0" w:color="auto"/>
          <w:lang w:val="en-GB"/>
        </w:rPr>
      </w:pPr>
    </w:p>
    <w:p w14:paraId="5DD1ABBC"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The 4th all Africa Postharvest Congress and Exhibition (4th AAPHCE) was jointly organised by the AfCFTA Secretariat and the   AUC in collaboration with a consortium of key stakeholders, including academic institutions, research organizations, development agencies, and private sector representatives. The event was held 19 – 22 September 2023 under the theme "Sustainable Postharvest Management: Boosting Intra-African Agricultural Trade and Enhancing Food and Nutrition Security." The 4th AAPHCE contributed</w:t>
      </w:r>
      <w:r w:rsidRPr="00C22756">
        <w:rPr>
          <w:rFonts w:asciiTheme="majorHAnsi" w:eastAsiaTheme="minorHAnsi" w:hAnsiTheme="majorHAnsi" w:cstheme="majorHAnsi"/>
          <w:sz w:val="24"/>
          <w:szCs w:val="24"/>
          <w:bdr w:val="none" w:sz="0" w:space="0" w:color="auto"/>
        </w:rPr>
        <w:t xml:space="preserve"> to the collective efforts in boosting intra-African trade in agricultural commodities and realization of food and nutrition security in sustainable food systems through efficient postharvest management hence the congress theme.</w:t>
      </w:r>
    </w:p>
    <w:p w14:paraId="4FB62D74" w14:textId="77777777" w:rsidR="00F50C6A" w:rsidRPr="00C22756" w:rsidRDefault="00F50C6A" w:rsidP="006579A5">
      <w:pPr>
        <w:pStyle w:val="ListParagraph"/>
        <w:spacing w:after="0" w:line="240" w:lineRule="auto"/>
        <w:rPr>
          <w:rFonts w:asciiTheme="majorHAnsi" w:hAnsiTheme="majorHAnsi" w:cstheme="majorHAnsi"/>
          <w:bCs/>
          <w:iCs/>
          <w:sz w:val="24"/>
          <w:szCs w:val="24"/>
          <w:lang w:eastAsia="en-GB"/>
        </w:rPr>
      </w:pPr>
    </w:p>
    <w:p w14:paraId="1AFA9309" w14:textId="429DBBF5"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bdr w:val="none" w:sz="0" w:space="0" w:color="auto"/>
        </w:rPr>
      </w:pPr>
      <w:r w:rsidRPr="00C22756">
        <w:rPr>
          <w:rFonts w:asciiTheme="majorHAnsi" w:eastAsiaTheme="minorHAnsi" w:hAnsiTheme="majorHAnsi" w:cstheme="majorHAnsi"/>
          <w:color w:val="auto"/>
          <w:sz w:val="24"/>
          <w:szCs w:val="24"/>
          <w:bdr w:val="none" w:sz="0" w:space="0" w:color="auto"/>
          <w:lang w:val="en-GB"/>
        </w:rPr>
        <w:t xml:space="preserve"> Thus, more food can be made available to </w:t>
      </w:r>
      <w:r w:rsidR="002D0E9E">
        <w:rPr>
          <w:rFonts w:asciiTheme="majorHAnsi" w:eastAsiaTheme="minorHAnsi" w:hAnsiTheme="majorHAnsi" w:cstheme="majorHAnsi"/>
          <w:color w:val="auto"/>
          <w:sz w:val="24"/>
          <w:szCs w:val="24"/>
          <w:bdr w:val="none" w:sz="0" w:space="0" w:color="auto"/>
          <w:lang w:val="en-GB"/>
        </w:rPr>
        <w:t>AU Member States</w:t>
      </w:r>
      <w:r w:rsidR="002D0E9E" w:rsidRPr="00C22756">
        <w:rPr>
          <w:rFonts w:asciiTheme="majorHAnsi" w:eastAsiaTheme="minorHAnsi" w:hAnsiTheme="majorHAnsi" w:cstheme="majorHAnsi"/>
          <w:color w:val="auto"/>
          <w:sz w:val="24"/>
          <w:szCs w:val="24"/>
          <w:bdr w:val="none" w:sz="0" w:space="0" w:color="auto"/>
          <w:lang w:val="en-GB"/>
        </w:rPr>
        <w:t xml:space="preserve"> </w:t>
      </w:r>
      <w:r w:rsidRPr="00C22756">
        <w:rPr>
          <w:rFonts w:asciiTheme="majorHAnsi" w:eastAsiaTheme="minorHAnsi" w:hAnsiTheme="majorHAnsi" w:cstheme="majorHAnsi"/>
          <w:color w:val="auto"/>
          <w:sz w:val="24"/>
          <w:szCs w:val="24"/>
          <w:bdr w:val="none" w:sz="0" w:space="0" w:color="auto"/>
          <w:lang w:val="en-GB"/>
        </w:rPr>
        <w:t xml:space="preserve">for domestic consumption and export under AfCFTA by reducing the current levels of post-harvest losses. In this regard the 4th AAPHCE allowed key stakeholders to build consensus on concrete actions and interventions that could be undertaken to contribute to the ongoing efforts toward achievement of continental food security through postharvest loss reduction and   enhanced intra- African agricultural trade. </w:t>
      </w:r>
    </w:p>
    <w:p w14:paraId="19E77638" w14:textId="77777777" w:rsidR="00C22756" w:rsidRPr="00C22756" w:rsidRDefault="00C22756"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5FAF13CA" w14:textId="549E5ECF" w:rsidR="00673E9E"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sz w:val="24"/>
          <w:szCs w:val="24"/>
          <w:bdr w:val="none" w:sz="0" w:space="0" w:color="auto"/>
        </w:rPr>
        <w:t>In this context, during the period under review, the AfCFTA Secretariat also supported the Government of Zimbabwe to develop investment concept note</w:t>
      </w:r>
      <w:r w:rsidR="006579A5">
        <w:rPr>
          <w:rFonts w:asciiTheme="majorHAnsi" w:eastAsiaTheme="minorHAnsi" w:hAnsiTheme="majorHAnsi" w:cstheme="majorHAnsi"/>
          <w:sz w:val="24"/>
          <w:szCs w:val="24"/>
          <w:bdr w:val="none" w:sz="0" w:space="0" w:color="auto"/>
        </w:rPr>
        <w:t>s</w:t>
      </w:r>
      <w:r w:rsidRPr="00C22756">
        <w:rPr>
          <w:rFonts w:asciiTheme="majorHAnsi" w:eastAsiaTheme="minorHAnsi" w:hAnsiTheme="majorHAnsi" w:cstheme="majorHAnsi"/>
          <w:sz w:val="24"/>
          <w:szCs w:val="24"/>
          <w:bdr w:val="none" w:sz="0" w:space="0" w:color="auto"/>
        </w:rPr>
        <w:t xml:space="preserve"> to enhance their strategic grains reserves storage system, reduce postharvest food losses, enhance food availability for domestic food security and encourage regional export of grains under the AfCFTA agreement. The project when fully implemented will save Zimbabwe over $200m on postharvest grain losses. Under the initial scope of work the AfCFTA </w:t>
      </w:r>
      <w:r w:rsidRPr="00C22756">
        <w:rPr>
          <w:rFonts w:asciiTheme="majorHAnsi" w:eastAsiaTheme="minorHAnsi" w:hAnsiTheme="majorHAnsi" w:cstheme="majorHAnsi"/>
          <w:sz w:val="24"/>
          <w:szCs w:val="24"/>
          <w:bdr w:val="none" w:sz="0" w:space="0" w:color="auto"/>
        </w:rPr>
        <w:lastRenderedPageBreak/>
        <w:t>Secretariat will facilitate financial support from Afreximbank to enable Zimbabwe to develop additional 225,600 tons of silos units as part of the Government efforts to regain its position as the food basket of the southern Africa region.</w:t>
      </w:r>
    </w:p>
    <w:p w14:paraId="5A97173B" w14:textId="77777777" w:rsidR="00F50C6A" w:rsidRPr="00C22756" w:rsidRDefault="00F50C6A" w:rsidP="006579A5">
      <w:pPr>
        <w:pStyle w:val="ListParagraph"/>
        <w:spacing w:after="0" w:line="240" w:lineRule="auto"/>
        <w:ind w:left="501"/>
        <w:jc w:val="both"/>
        <w:rPr>
          <w:rFonts w:asciiTheme="majorHAnsi" w:eastAsiaTheme="minorHAnsi" w:hAnsiTheme="majorHAnsi" w:cstheme="majorHAnsi"/>
          <w:sz w:val="24"/>
          <w:szCs w:val="24"/>
          <w:bdr w:val="none" w:sz="0" w:space="0" w:color="auto"/>
        </w:rPr>
      </w:pPr>
    </w:p>
    <w:p w14:paraId="71630D05" w14:textId="77777777" w:rsidR="00F50C6A" w:rsidRPr="00C22756" w:rsidRDefault="00F50C6A" w:rsidP="006579A5">
      <w:pPr>
        <w:pStyle w:val="Heading3"/>
        <w:spacing w:after="0"/>
        <w:rPr>
          <w:rFonts w:asciiTheme="majorHAnsi" w:eastAsiaTheme="minorHAnsi" w:hAnsiTheme="majorHAnsi" w:cstheme="majorHAnsi"/>
          <w:szCs w:val="24"/>
        </w:rPr>
      </w:pPr>
      <w:bookmarkStart w:id="26" w:name="_Toc158383125"/>
      <w:r w:rsidRPr="00C22756">
        <w:rPr>
          <w:rFonts w:asciiTheme="majorHAnsi" w:eastAsiaTheme="minorHAnsi" w:hAnsiTheme="majorHAnsi" w:cstheme="majorHAnsi"/>
          <w:szCs w:val="24"/>
        </w:rPr>
        <w:t>Automotive</w:t>
      </w:r>
      <w:bookmarkEnd w:id="26"/>
    </w:p>
    <w:p w14:paraId="7FF769CE" w14:textId="77777777" w:rsidR="00F50C6A" w:rsidRPr="00C22756" w:rsidRDefault="00F50C6A"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51A300BE"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In February 2023, the AfCFTA Council of Ministers launched the African Automotive Strategy, a pivotal initiative aimed at fostering the development and growth of the automotive sector in Africa. The strategy focuses on enhancing local production, reducing reliance on imports, and promoting intra-Africa trade in the automotive sector.</w:t>
      </w:r>
    </w:p>
    <w:p w14:paraId="75604B11" w14:textId="77777777" w:rsidR="00F50C6A" w:rsidRPr="00C22756" w:rsidRDefault="00F50C6A"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0A2CC769"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In line with the Council of Ministers' decision, an AfCFTA Automotive Task Force has been established. Comprising mainly private sector representatives, development finance institutions, and AU organs, this task force guides the implementation of the Automotive strategy and provides technical advice to the Ministers. Collaborating with Afreximbank and the African Association of Automotive Manufacturers, a continent-wide study on component manufacturing opportunities was also conducted and launched at the IATF 2023.</w:t>
      </w:r>
    </w:p>
    <w:p w14:paraId="72EAC0E9" w14:textId="77777777" w:rsidR="00B6385F" w:rsidRPr="00C22756" w:rsidRDefault="00B6385F" w:rsidP="006579A5">
      <w:pPr>
        <w:jc w:val="both"/>
        <w:rPr>
          <w:rFonts w:asciiTheme="majorHAnsi" w:eastAsiaTheme="minorHAnsi" w:hAnsiTheme="majorHAnsi" w:cstheme="majorHAnsi"/>
          <w:bdr w:val="none" w:sz="0" w:space="0" w:color="auto"/>
        </w:rPr>
      </w:pPr>
    </w:p>
    <w:p w14:paraId="32F7AC92" w14:textId="77777777" w:rsidR="00F50C6A" w:rsidRPr="00C22756" w:rsidRDefault="00F50C6A" w:rsidP="006579A5">
      <w:pPr>
        <w:pStyle w:val="Heading3"/>
        <w:spacing w:after="0"/>
        <w:rPr>
          <w:rFonts w:asciiTheme="majorHAnsi" w:eastAsiaTheme="minorHAnsi" w:hAnsiTheme="majorHAnsi" w:cstheme="majorHAnsi"/>
          <w:szCs w:val="24"/>
        </w:rPr>
      </w:pPr>
      <w:bookmarkStart w:id="27" w:name="_Toc158383126"/>
      <w:r w:rsidRPr="00C22756">
        <w:rPr>
          <w:rFonts w:asciiTheme="majorHAnsi" w:eastAsiaTheme="minorHAnsi" w:hAnsiTheme="majorHAnsi" w:cstheme="majorHAnsi"/>
          <w:szCs w:val="24"/>
        </w:rPr>
        <w:t>Pharmaceuticals</w:t>
      </w:r>
      <w:bookmarkEnd w:id="27"/>
    </w:p>
    <w:bookmarkEnd w:id="22"/>
    <w:p w14:paraId="62A435AD" w14:textId="77777777" w:rsidR="00F50C6A" w:rsidRPr="00C22756" w:rsidRDefault="00F50C6A" w:rsidP="00657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rPr>
      </w:pPr>
    </w:p>
    <w:p w14:paraId="50AC297B" w14:textId="77777777" w:rsidR="00F50C6A" w:rsidRPr="00C22756" w:rsidRDefault="00F50C6A" w:rsidP="006579A5">
      <w:pPr>
        <w:pStyle w:val="ListParagraph"/>
        <w:numPr>
          <w:ilvl w:val="0"/>
          <w:numId w:val="34"/>
        </w:numPr>
        <w:spacing w:after="0" w:line="240" w:lineRule="auto"/>
        <w:ind w:left="499"/>
        <w:jc w:val="both"/>
        <w:rPr>
          <w:rFonts w:asciiTheme="majorHAnsi" w:eastAsiaTheme="minorHAnsi" w:hAnsiTheme="majorHAnsi" w:cstheme="majorHAnsi"/>
          <w:sz w:val="24"/>
          <w:szCs w:val="24"/>
          <w:bdr w:val="none" w:sz="0" w:space="0" w:color="auto"/>
          <w:lang w:val="en-GB"/>
        </w:rPr>
      </w:pPr>
      <w:r w:rsidRPr="00C22756">
        <w:rPr>
          <w:rFonts w:asciiTheme="majorHAnsi" w:eastAsiaTheme="minorHAnsi" w:hAnsiTheme="majorHAnsi" w:cstheme="majorHAnsi"/>
          <w:sz w:val="24"/>
          <w:szCs w:val="24"/>
          <w:bdr w:val="none" w:sz="0" w:space="0" w:color="auto"/>
          <w:lang w:val="en-GB"/>
        </w:rPr>
        <w:t>Mainstreaming health in the implementation of the AfCFTA has been a key objective set by the Theme of the Year 2023. Consequently, the AfCFTA Secretariat has closely collaborated with the Africa CDC and AUDA-NEPAD to support the localisation of pharmaceuticals, vaccine production, and trade under the AfCFTA framework. The agencies convened critical discussions at both the AfCFTA Business Forum and on the margins of the United Nations General Assembly. They deliberated on the challenges and opportunities in the health sector and the necessary response under the AfCFTA through local production of required pharmaceuticals, diagnostic equipment, and vaccines. On the side-lines of the AGOA Summit held in Johannesburg 2-4</w:t>
      </w:r>
      <w:r w:rsidRPr="00C22756">
        <w:rPr>
          <w:rFonts w:asciiTheme="majorHAnsi" w:eastAsiaTheme="minorHAnsi" w:hAnsiTheme="majorHAnsi" w:cstheme="majorHAnsi"/>
          <w:sz w:val="24"/>
          <w:szCs w:val="24"/>
          <w:bdr w:val="none" w:sz="0" w:space="0" w:color="auto"/>
          <w:vertAlign w:val="superscript"/>
          <w:lang w:val="en-GB"/>
        </w:rPr>
        <w:t>th</w:t>
      </w:r>
      <w:r w:rsidRPr="00C22756">
        <w:rPr>
          <w:rFonts w:asciiTheme="majorHAnsi" w:eastAsiaTheme="minorHAnsi" w:hAnsiTheme="majorHAnsi" w:cstheme="majorHAnsi"/>
          <w:sz w:val="24"/>
          <w:szCs w:val="24"/>
          <w:bdr w:val="none" w:sz="0" w:space="0" w:color="auto"/>
          <w:lang w:val="en-GB"/>
        </w:rPr>
        <w:t xml:space="preserve"> November 2023, the AfCFTA Secretariat in collaboration with the Corporate Council on Africa, organised a High-Level Public and Private Roundtable on unlocking trade and investments opportunities in the pharmaceutical sector.</w:t>
      </w:r>
    </w:p>
    <w:p w14:paraId="77C02248" w14:textId="77777777" w:rsidR="00F50C6A" w:rsidRPr="00C22756" w:rsidRDefault="00F50C6A" w:rsidP="006579A5">
      <w:pPr>
        <w:pStyle w:val="ListParagraph"/>
        <w:spacing w:after="0" w:line="240" w:lineRule="auto"/>
        <w:ind w:left="499"/>
        <w:jc w:val="both"/>
        <w:rPr>
          <w:rFonts w:asciiTheme="majorHAnsi" w:eastAsiaTheme="minorHAnsi" w:hAnsiTheme="majorHAnsi" w:cstheme="majorHAnsi"/>
          <w:sz w:val="24"/>
          <w:szCs w:val="24"/>
          <w:bdr w:val="none" w:sz="0" w:space="0" w:color="auto"/>
        </w:rPr>
      </w:pPr>
    </w:p>
    <w:p w14:paraId="20F012C1" w14:textId="77777777" w:rsidR="00F50C6A" w:rsidRPr="00C22756" w:rsidRDefault="00F50C6A" w:rsidP="006579A5">
      <w:pPr>
        <w:pStyle w:val="ListParagraph"/>
        <w:numPr>
          <w:ilvl w:val="0"/>
          <w:numId w:val="34"/>
        </w:numPr>
        <w:spacing w:after="0" w:line="240" w:lineRule="auto"/>
        <w:ind w:left="499"/>
        <w:jc w:val="both"/>
        <w:rPr>
          <w:rFonts w:asciiTheme="majorHAnsi" w:eastAsiaTheme="minorHAnsi" w:hAnsiTheme="majorHAnsi" w:cstheme="majorHAnsi"/>
          <w:sz w:val="24"/>
          <w:szCs w:val="24"/>
          <w:bdr w:val="none" w:sz="0" w:space="0" w:color="auto"/>
          <w:lang w:val="en-GB"/>
        </w:rPr>
      </w:pPr>
      <w:r w:rsidRPr="00C22756">
        <w:rPr>
          <w:rFonts w:asciiTheme="majorHAnsi" w:eastAsiaTheme="minorHAnsi" w:hAnsiTheme="majorHAnsi" w:cstheme="majorHAnsi"/>
          <w:sz w:val="24"/>
          <w:szCs w:val="24"/>
          <w:bdr w:val="none" w:sz="0" w:space="0" w:color="auto"/>
          <w:lang w:val="en-GB"/>
        </w:rPr>
        <w:t xml:space="preserve">These engagements support the AU's continent-wide strategy to enhance national discussions on priorities, challenges, and opportunities for local manufacturing, the associated regulatory/legal environment, and facilitate necessary support from governments and other stakeholders. Such engagements play a pivotal role in mobilizing domestic resources to procure commodities in Africa. </w:t>
      </w:r>
    </w:p>
    <w:p w14:paraId="350C2D7C" w14:textId="77777777" w:rsidR="00F50C6A" w:rsidRPr="00C22756" w:rsidRDefault="00F50C6A" w:rsidP="006579A5">
      <w:pPr>
        <w:pStyle w:val="ListParagraph"/>
        <w:spacing w:after="0" w:line="240" w:lineRule="auto"/>
        <w:rPr>
          <w:rFonts w:asciiTheme="majorHAnsi" w:eastAsiaTheme="minorHAnsi" w:hAnsiTheme="majorHAnsi" w:cstheme="majorHAnsi"/>
          <w:color w:val="auto"/>
          <w:sz w:val="24"/>
          <w:szCs w:val="24"/>
          <w:bdr w:val="none" w:sz="0" w:space="0" w:color="auto"/>
          <w:lang w:val="en-GB"/>
        </w:rPr>
      </w:pPr>
    </w:p>
    <w:p w14:paraId="2F39D0CE" w14:textId="77777777" w:rsidR="00F50C6A" w:rsidRPr="00C22756" w:rsidRDefault="00F50C6A" w:rsidP="006579A5">
      <w:pPr>
        <w:pStyle w:val="Heading3"/>
        <w:spacing w:after="0"/>
        <w:rPr>
          <w:rFonts w:asciiTheme="majorHAnsi" w:eastAsiaTheme="minorHAnsi" w:hAnsiTheme="majorHAnsi" w:cstheme="majorHAnsi"/>
          <w:szCs w:val="24"/>
        </w:rPr>
      </w:pPr>
      <w:bookmarkStart w:id="28" w:name="_Toc158383127"/>
      <w:r w:rsidRPr="00C22756">
        <w:rPr>
          <w:rFonts w:asciiTheme="majorHAnsi" w:eastAsiaTheme="minorHAnsi" w:hAnsiTheme="majorHAnsi" w:cstheme="majorHAnsi"/>
          <w:szCs w:val="24"/>
        </w:rPr>
        <w:t>Transportation and logistics for Trade Facilitation</w:t>
      </w:r>
      <w:bookmarkEnd w:id="28"/>
      <w:r w:rsidRPr="00C22756">
        <w:rPr>
          <w:rFonts w:asciiTheme="majorHAnsi" w:eastAsiaTheme="minorHAnsi" w:hAnsiTheme="majorHAnsi" w:cstheme="majorHAnsi"/>
          <w:szCs w:val="24"/>
        </w:rPr>
        <w:t xml:space="preserve"> </w:t>
      </w:r>
    </w:p>
    <w:p w14:paraId="580C31BF" w14:textId="77777777" w:rsidR="00F50C6A" w:rsidRPr="00C22756" w:rsidRDefault="00F50C6A" w:rsidP="006579A5">
      <w:pPr>
        <w:pStyle w:val="ListParagraph"/>
        <w:spacing w:after="0" w:line="240" w:lineRule="auto"/>
        <w:ind w:left="501"/>
        <w:jc w:val="both"/>
        <w:rPr>
          <w:rFonts w:asciiTheme="majorHAnsi" w:hAnsiTheme="majorHAnsi" w:cstheme="majorHAnsi"/>
          <w:sz w:val="24"/>
          <w:szCs w:val="24"/>
          <w:lang w:val="en-GB"/>
        </w:rPr>
      </w:pPr>
    </w:p>
    <w:p w14:paraId="66DD4E17"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Customs and Trade Facilitation are foundational to bolstering intra-Africa trade. Recognising the immense potential of a unified trade system, Heads of States and Governments have endorsed a corridor approach to address trade facilitation challenges, ensuring a comprehensive view of the entire trade facilitation ecosystem.</w:t>
      </w:r>
    </w:p>
    <w:p w14:paraId="5309C329" w14:textId="77777777" w:rsidR="00F50C6A" w:rsidRPr="00C22756" w:rsidRDefault="00F50C6A" w:rsidP="006579A5">
      <w:pPr>
        <w:pStyle w:val="ListParagraph"/>
        <w:spacing w:after="0" w:line="240" w:lineRule="auto"/>
        <w:ind w:left="501"/>
        <w:jc w:val="both"/>
        <w:rPr>
          <w:rFonts w:asciiTheme="majorHAnsi" w:hAnsiTheme="majorHAnsi" w:cstheme="majorHAnsi"/>
          <w:sz w:val="24"/>
          <w:szCs w:val="24"/>
          <w:lang w:val="en-GB"/>
        </w:rPr>
      </w:pPr>
    </w:p>
    <w:p w14:paraId="3890F0EF"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lastRenderedPageBreak/>
        <w:t xml:space="preserve">By focusing on the entire ecosystem of trade facilitation challenges, from the point of entry of goods to their final destination, the AfCFTA Secretariat aims to create a seamless trade environment. This approach not only ensures the efficient movement of goods across borders but also underpins the broader vision of economic integration, prosperity, and sustainable development within the continent. </w:t>
      </w:r>
    </w:p>
    <w:p w14:paraId="2B77D006" w14:textId="77777777" w:rsidR="00F50C6A" w:rsidRPr="00C22756" w:rsidRDefault="00F50C6A" w:rsidP="006579A5">
      <w:pPr>
        <w:pStyle w:val="ListParagraph"/>
        <w:spacing w:after="0" w:line="240" w:lineRule="auto"/>
        <w:rPr>
          <w:rFonts w:asciiTheme="majorHAnsi" w:hAnsiTheme="majorHAnsi" w:cstheme="majorHAnsi"/>
          <w:sz w:val="24"/>
          <w:szCs w:val="24"/>
        </w:rPr>
      </w:pPr>
    </w:p>
    <w:p w14:paraId="2E744FCC" w14:textId="5DF87303"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rPr>
        <w:t>Assessment was conducted on five major trade corridors: the Abidjan-Lagos corridor, Northern Corridor from the port of Mombasa to Goma-Democratic Republic of Congo (DRC), Central Corridor</w:t>
      </w:r>
      <w:r w:rsidR="001955AE">
        <w:rPr>
          <w:rFonts w:asciiTheme="majorHAnsi" w:hAnsiTheme="majorHAnsi" w:cstheme="majorHAnsi"/>
          <w:sz w:val="24"/>
          <w:szCs w:val="24"/>
        </w:rPr>
        <w:t xml:space="preserve"> (Dar es Salaam- Kigali and Dar es Salaam - Bujumbura)</w:t>
      </w:r>
      <w:r w:rsidRPr="00C22756">
        <w:rPr>
          <w:rFonts w:asciiTheme="majorHAnsi" w:hAnsiTheme="majorHAnsi" w:cstheme="majorHAnsi"/>
          <w:sz w:val="24"/>
          <w:szCs w:val="24"/>
        </w:rPr>
        <w:t xml:space="preserve"> (East African Community), North-South Corridor, providing a multimodal transport network to eight SADC countries, and Central Africa Corridor, covering Douala-Yaoundé-Libreville and Brazzaville-Yaoundé Corridor in the Central African States of Cameroon, Gabon, and Congo</w:t>
      </w:r>
      <w:r w:rsidR="00502BED">
        <w:rPr>
          <w:rFonts w:asciiTheme="majorHAnsi" w:hAnsiTheme="majorHAnsi" w:cstheme="majorHAnsi"/>
          <w:sz w:val="24"/>
          <w:szCs w:val="24"/>
        </w:rPr>
        <w:t>.</w:t>
      </w:r>
      <w:r w:rsidRPr="00C22756">
        <w:rPr>
          <w:rFonts w:asciiTheme="majorHAnsi" w:hAnsiTheme="majorHAnsi" w:cstheme="majorHAnsi"/>
          <w:sz w:val="24"/>
          <w:szCs w:val="24"/>
        </w:rPr>
        <w:t xml:space="preserve">. </w:t>
      </w:r>
    </w:p>
    <w:p w14:paraId="3F2601E0" w14:textId="77777777" w:rsidR="00F50C6A" w:rsidRPr="00C22756" w:rsidRDefault="00F50C6A" w:rsidP="006579A5">
      <w:pPr>
        <w:pStyle w:val="ListParagraph"/>
        <w:spacing w:after="0" w:line="240" w:lineRule="auto"/>
        <w:rPr>
          <w:rFonts w:asciiTheme="majorHAnsi" w:hAnsiTheme="majorHAnsi" w:cstheme="majorHAnsi"/>
          <w:sz w:val="24"/>
          <w:szCs w:val="24"/>
          <w:lang w:val="en-GB"/>
        </w:rPr>
      </w:pPr>
    </w:p>
    <w:p w14:paraId="3022D421"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Trade facilitation challenges within the Corridors were identified including low interoperability between State Parties, low uptake of risk management, lack of IT equipment at border post, lack of harmonization of border crossing process, language barrier and low awareness of the AfCFTA Agreement. Two Subcommittee and one DGs Customs meeting organised with total number of 180 participants from different Customs Administration thereby fostering customs cooperation among State Parties. From the recommendation of the meeting, the draft technical specification for Electronic Certificate of Origin and regulatory framework for transit bond were developed.</w:t>
      </w:r>
    </w:p>
    <w:p w14:paraId="4330C317" w14:textId="77777777" w:rsidR="00F50C6A" w:rsidRPr="00C22756" w:rsidRDefault="00F50C6A" w:rsidP="006579A5">
      <w:pPr>
        <w:pStyle w:val="ListParagraph"/>
        <w:spacing w:after="0" w:line="240" w:lineRule="auto"/>
        <w:ind w:left="501"/>
        <w:jc w:val="both"/>
        <w:rPr>
          <w:rFonts w:asciiTheme="majorHAnsi" w:hAnsiTheme="majorHAnsi" w:cstheme="majorHAnsi"/>
          <w:sz w:val="24"/>
          <w:szCs w:val="24"/>
          <w:lang w:val="en-GB"/>
        </w:rPr>
      </w:pPr>
    </w:p>
    <w:p w14:paraId="40B91FAC"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Still within the scope of planned activities, port to port connectivity was mapped, capacity building for Harmonized Commodity Description and Coding System  (SH 2022) conducted in collaboration with WCO for Lusophone and Francophone Countries, 45 Members States are using 2022 version of the Harmonized System, Conference on Trade Facilitation and Logistic that brought together 106 participants from more than 40 Members States/State Parties leading to recommendation on how the Transport Sector can better support the AfCFTA goal of increasing intra-Africa trade, Capacity building on the usage of the AfCFTA e-Tariff book for ECCAS, EAC, North Africa and continental was conducted, forty-four schedules in the AfCFTA e-Tariff Book available and thirty designated competent authority for Certificate of Origin shared with State Parties.</w:t>
      </w:r>
    </w:p>
    <w:p w14:paraId="7C7D420B" w14:textId="77777777" w:rsidR="00F50C6A" w:rsidRPr="00C22756" w:rsidRDefault="00F50C6A" w:rsidP="006579A5">
      <w:pPr>
        <w:ind w:left="2160" w:firstLine="720"/>
        <w:rPr>
          <w:rFonts w:asciiTheme="majorHAnsi" w:eastAsiaTheme="minorHAnsi" w:hAnsiTheme="majorHAnsi" w:cstheme="majorHAnsi"/>
          <w:b/>
          <w:i/>
          <w:bdr w:val="none" w:sz="0" w:space="0" w:color="auto"/>
        </w:rPr>
      </w:pPr>
    </w:p>
    <w:p w14:paraId="6C5B9E2C"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The AfCFTA Secretariat also established a database of Customs Focal Points; engaged in collaborations with JICA, the World Customs Organization, and the United States to enhance trade facilitation; worked closely with the World Customs Organization on various projects, including the ACFTA Tariff book and the migration to HS 2022. The Secretariat is also working on a single Bond Guarantee to facilitate the movement of goods in transit between countries, eliminating the need for multiple bonds which significantly increase expenses and delays. Engagement with women crossing borders, real traders, and truck drivers to get a first-hand assessment of the challenges and requirements is also underway. </w:t>
      </w:r>
    </w:p>
    <w:p w14:paraId="11CFF9B2" w14:textId="77777777" w:rsidR="00F50C6A" w:rsidRPr="00C22756" w:rsidRDefault="00F50C6A" w:rsidP="006579A5">
      <w:pPr>
        <w:pStyle w:val="ListParagraph"/>
        <w:spacing w:after="0" w:line="240" w:lineRule="auto"/>
        <w:ind w:left="1080"/>
        <w:jc w:val="both"/>
        <w:rPr>
          <w:rFonts w:asciiTheme="majorHAnsi" w:hAnsiTheme="majorHAnsi" w:cstheme="majorHAnsi"/>
          <w:sz w:val="24"/>
          <w:szCs w:val="24"/>
          <w:lang w:val="en-GB"/>
        </w:rPr>
      </w:pPr>
    </w:p>
    <w:p w14:paraId="72AAD0F1"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 xml:space="preserve">The focus moving forward is to ensure seamless communication between different customs systems, and that the initiatives and strategies implemented are sustainable and effective in facilitating trade. The Secretariat shall, in this line, continue engaging with </w:t>
      </w:r>
      <w:r w:rsidRPr="00C22756">
        <w:rPr>
          <w:rFonts w:asciiTheme="majorHAnsi" w:eastAsiaTheme="minorHAnsi" w:hAnsiTheme="majorHAnsi" w:cstheme="majorHAnsi"/>
          <w:color w:val="auto"/>
          <w:sz w:val="24"/>
          <w:szCs w:val="24"/>
          <w:bdr w:val="none" w:sz="0" w:space="0" w:color="auto"/>
          <w:lang w:val="en-GB"/>
        </w:rPr>
        <w:lastRenderedPageBreak/>
        <w:t>member states, assess their state of preparedness and address challenges, expand and refine the corridor strategy to include more regions and address specific challenges unique to each corridor and to leverage on technology to streamline trade processes.</w:t>
      </w:r>
    </w:p>
    <w:bookmarkEnd w:id="23"/>
    <w:p w14:paraId="1E1E9EFF" w14:textId="77777777" w:rsidR="00F50C6A" w:rsidRPr="00C22756" w:rsidRDefault="00F50C6A" w:rsidP="006579A5">
      <w:pPr>
        <w:jc w:val="both"/>
        <w:rPr>
          <w:rFonts w:asciiTheme="majorHAnsi" w:eastAsiaTheme="minorHAnsi" w:hAnsiTheme="majorHAnsi" w:cstheme="majorHAnsi"/>
          <w:highlight w:val="yellow"/>
          <w:bdr w:val="none" w:sz="0" w:space="0" w:color="auto"/>
        </w:rPr>
      </w:pPr>
    </w:p>
    <w:p w14:paraId="17C6506A" w14:textId="77777777" w:rsidR="00F50C6A" w:rsidRPr="00C22756" w:rsidRDefault="00F50C6A" w:rsidP="006579A5">
      <w:pPr>
        <w:pStyle w:val="Heading2"/>
        <w:spacing w:after="0"/>
        <w:jc w:val="both"/>
        <w:rPr>
          <w:rFonts w:asciiTheme="majorHAnsi" w:hAnsiTheme="majorHAnsi" w:cstheme="majorHAnsi"/>
          <w:b/>
        </w:rPr>
      </w:pPr>
      <w:bookmarkStart w:id="29" w:name="_Toc158383128"/>
      <w:r w:rsidRPr="00C22756">
        <w:rPr>
          <w:rFonts w:asciiTheme="majorHAnsi" w:hAnsiTheme="majorHAnsi" w:cstheme="majorHAnsi"/>
          <w:b/>
        </w:rPr>
        <w:t>Capacity Building in the implementation of the AfCFTA</w:t>
      </w:r>
      <w:bookmarkEnd w:id="29"/>
    </w:p>
    <w:p w14:paraId="2E07B9B1" w14:textId="77777777" w:rsidR="00F50C6A" w:rsidRPr="00C22756" w:rsidRDefault="00F50C6A" w:rsidP="006579A5">
      <w:pPr>
        <w:pStyle w:val="Heading3"/>
        <w:numPr>
          <w:ilvl w:val="0"/>
          <w:numId w:val="0"/>
        </w:numPr>
        <w:spacing w:after="0"/>
        <w:rPr>
          <w:rFonts w:asciiTheme="majorHAnsi" w:hAnsiTheme="majorHAnsi" w:cstheme="majorHAnsi"/>
          <w:szCs w:val="24"/>
        </w:rPr>
      </w:pPr>
    </w:p>
    <w:p w14:paraId="796B8434" w14:textId="77777777"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 xml:space="preserve">Beyond negotiations, capacity development to ensure the implementation of the AfCFTA was highlighted as key goal for the implementation of the Theme of the Year. Article 27 of the Protocol on Trade in Services on Technical Assistance, Capacity Building and Cooperation; Article 28 Technical Co-operation of the Protocol on Rules and Procedures on the Settlement of Disputes; Article 29 on Technical Assistance, Capacity Building and Cooperation of the AfCFTA outline these objectives clearly under the AfCFTA. During 2023, and in line with the AfCFTA Secretariat delivered several capacity building and technical assistance (TACB) interventions for the benefit of the Member States. These TABC ranged from coordination and provision of TACB to raising resources for the benefit of Member States. </w:t>
      </w:r>
    </w:p>
    <w:p w14:paraId="2CBBB4FB" w14:textId="77777777" w:rsidR="00F50C6A" w:rsidRPr="00C22756" w:rsidRDefault="00F50C6A" w:rsidP="006579A5">
      <w:pPr>
        <w:pStyle w:val="Default"/>
        <w:ind w:left="501"/>
        <w:jc w:val="both"/>
        <w:rPr>
          <w:rFonts w:asciiTheme="majorHAnsi" w:hAnsiTheme="majorHAnsi" w:cstheme="majorHAnsi"/>
          <w:color w:val="auto"/>
          <w:lang w:val="en-GB"/>
        </w:rPr>
      </w:pPr>
    </w:p>
    <w:p w14:paraId="381ABEDA" w14:textId="77777777"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 xml:space="preserve">On the negotiations front, these interventions were targeted at building the knowledge base of negotiators as well as narrowing their technical negotiation positions. These initiatives, which were targeted at concluding outstanding negotiations, were delivered in various formats ranging from specialized technical sessions to tailormade interventions. The Secretariat further worked in partnership with several entities including the RECs to build capacity of Member States both in respect of public and private sector entities. </w:t>
      </w:r>
    </w:p>
    <w:p w14:paraId="7518777A" w14:textId="77777777" w:rsidR="00F50C6A" w:rsidRPr="00C22756" w:rsidRDefault="00F50C6A" w:rsidP="006579A5">
      <w:pPr>
        <w:pStyle w:val="Default"/>
        <w:ind w:left="360"/>
        <w:jc w:val="both"/>
        <w:rPr>
          <w:rFonts w:asciiTheme="majorHAnsi" w:hAnsiTheme="majorHAnsi" w:cstheme="majorHAnsi"/>
          <w:color w:val="auto"/>
          <w:lang w:val="en-GB"/>
        </w:rPr>
      </w:pPr>
    </w:p>
    <w:p w14:paraId="46AC6BB2" w14:textId="77777777" w:rsidR="00F50C6A" w:rsidRPr="00C22756"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 xml:space="preserve">In recognition of the fact that the bulk of work on AfCFTA implementation rests with line-ministries and specialized state agencies, the Secretariat administered a multi-phased and multi-topic virtual masterclass. This represented the first of many capacity building trainings that will regularly be delivered by the Secretariat as part of broad-based sensitization of the continent on the AfCFTA. </w:t>
      </w:r>
    </w:p>
    <w:p w14:paraId="5FAC668D" w14:textId="77777777" w:rsidR="00F50C6A" w:rsidRPr="00C22756" w:rsidRDefault="00F50C6A" w:rsidP="006579A5">
      <w:pPr>
        <w:pStyle w:val="Default"/>
        <w:ind w:left="360"/>
        <w:jc w:val="both"/>
        <w:rPr>
          <w:rFonts w:asciiTheme="majorHAnsi" w:hAnsiTheme="majorHAnsi" w:cstheme="majorHAnsi"/>
          <w:color w:val="auto"/>
          <w:lang w:val="en-GB"/>
        </w:rPr>
      </w:pPr>
    </w:p>
    <w:p w14:paraId="73E715B9" w14:textId="37C3F1E8" w:rsidR="00F50C6A"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color w:val="auto"/>
          <w:lang w:val="en-GB"/>
        </w:rPr>
        <w:t>The capacity building trainings ran for cumulative weeks making of up to 2 months spread over 6 months. In total a set of 6 sessions was delivered with each set running 3 – 5 sub-sessions. Consequently, the Secretariat aggregately delivered 23 capacity building sessions. On average each session had around 40 participants. The demand for the training was extremely high and new series are planned to be offered during the course of 2024.</w:t>
      </w:r>
    </w:p>
    <w:p w14:paraId="3C9B4C01" w14:textId="77777777" w:rsidR="00287801" w:rsidRPr="008C3FBC" w:rsidRDefault="00287801" w:rsidP="006579A5">
      <w:pPr>
        <w:rPr>
          <w:rFonts w:asciiTheme="majorHAnsi" w:hAnsiTheme="majorHAnsi" w:cstheme="majorHAnsi"/>
        </w:rPr>
      </w:pPr>
    </w:p>
    <w:p w14:paraId="0519749D" w14:textId="2CEA17F6" w:rsidR="00287801" w:rsidRPr="00C22756" w:rsidRDefault="00287801" w:rsidP="006579A5">
      <w:pPr>
        <w:pStyle w:val="Default"/>
        <w:numPr>
          <w:ilvl w:val="0"/>
          <w:numId w:val="34"/>
        </w:numPr>
        <w:jc w:val="both"/>
        <w:rPr>
          <w:rFonts w:asciiTheme="majorHAnsi" w:hAnsiTheme="majorHAnsi" w:cstheme="majorHAnsi"/>
          <w:color w:val="auto"/>
          <w:lang w:val="en-GB"/>
        </w:rPr>
      </w:pPr>
      <w:r w:rsidRPr="008C3FBC">
        <w:rPr>
          <w:rFonts w:asciiTheme="majorHAnsi" w:hAnsiTheme="majorHAnsi" w:cstheme="majorHAnsi"/>
          <w:color w:val="auto"/>
          <w:lang w:val="en-GB"/>
        </w:rPr>
        <w:t xml:space="preserve">These capacity building sessions are organised in total collaboration with the National AfCFTA Implementation Committees. They cover subjects as diverse and varied as the general understanding of the AfCFTA Agreement, raising awareness on the different protocols, the popularisation of the various instruments such as the Adjustment Facility, the Pan-African System of Payments and Settlements (PAPSS), the Trading Companies, The AfCFTA Non-Tariff Barriers (NTBs) Online Reporting, Monitoring, and Elimination Mechanism and others. </w:t>
      </w:r>
      <w:r>
        <w:rPr>
          <w:rFonts w:asciiTheme="majorHAnsi" w:hAnsiTheme="majorHAnsi" w:cstheme="majorHAnsi"/>
          <w:color w:val="auto"/>
          <w:lang w:val="en-GB"/>
        </w:rPr>
        <w:t xml:space="preserve">In this regard, the Secretariat conducted capacity building trainings in </w:t>
      </w:r>
      <w:r w:rsidRPr="008C3FBC">
        <w:rPr>
          <w:rFonts w:asciiTheme="majorHAnsi" w:hAnsiTheme="majorHAnsi" w:cstheme="majorHAnsi"/>
          <w:color w:val="auto"/>
          <w:lang w:val="en-GB"/>
        </w:rPr>
        <w:t>Gabon, Cameroon, Angola, Madagascar, Comoros, Cote d’Ivoire, Central African Republic, etc. </w:t>
      </w:r>
      <w:r>
        <w:t>  </w:t>
      </w:r>
    </w:p>
    <w:p w14:paraId="033946A2" w14:textId="77777777" w:rsidR="00F50C6A" w:rsidRPr="00C22756" w:rsidRDefault="00F50C6A" w:rsidP="006579A5">
      <w:pPr>
        <w:jc w:val="both"/>
        <w:rPr>
          <w:rFonts w:asciiTheme="majorHAnsi" w:eastAsiaTheme="minorHAnsi" w:hAnsiTheme="majorHAnsi" w:cstheme="majorHAnsi"/>
          <w:highlight w:val="yellow"/>
          <w:bdr w:val="none" w:sz="0" w:space="0" w:color="auto"/>
        </w:rPr>
      </w:pPr>
    </w:p>
    <w:p w14:paraId="47576209" w14:textId="77777777" w:rsidR="00F50C6A" w:rsidRPr="00C22756" w:rsidRDefault="00F50C6A" w:rsidP="006579A5">
      <w:pPr>
        <w:pStyle w:val="Heading2"/>
        <w:spacing w:after="0"/>
        <w:jc w:val="both"/>
        <w:rPr>
          <w:rFonts w:asciiTheme="majorHAnsi" w:hAnsiTheme="majorHAnsi" w:cstheme="majorHAnsi"/>
          <w:b/>
        </w:rPr>
      </w:pPr>
      <w:bookmarkStart w:id="30" w:name="_Toc158383129"/>
      <w:bookmarkStart w:id="31" w:name="_Hlk155865679"/>
      <w:bookmarkEnd w:id="24"/>
      <w:r w:rsidRPr="00C22756">
        <w:rPr>
          <w:rFonts w:asciiTheme="majorHAnsi" w:hAnsiTheme="majorHAnsi" w:cstheme="majorHAnsi"/>
          <w:b/>
        </w:rPr>
        <w:lastRenderedPageBreak/>
        <w:t>Implementation of the AfCFTA through National Coordination Offices</w:t>
      </w:r>
      <w:bookmarkEnd w:id="30"/>
      <w:r w:rsidRPr="00C22756">
        <w:rPr>
          <w:rFonts w:asciiTheme="majorHAnsi" w:hAnsiTheme="majorHAnsi" w:cstheme="majorHAnsi"/>
          <w:b/>
        </w:rPr>
        <w:t xml:space="preserve"> </w:t>
      </w:r>
    </w:p>
    <w:p w14:paraId="7E58BB0D" w14:textId="77777777" w:rsidR="00F50C6A" w:rsidRPr="00C22756" w:rsidRDefault="00F50C6A" w:rsidP="006579A5">
      <w:pPr>
        <w:jc w:val="both"/>
        <w:rPr>
          <w:rFonts w:asciiTheme="majorHAnsi" w:hAnsiTheme="majorHAnsi" w:cstheme="majorHAnsi"/>
          <w:highlight w:val="yellow"/>
        </w:rPr>
      </w:pPr>
    </w:p>
    <w:p w14:paraId="2D0CD304"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sz w:val="24"/>
          <w:szCs w:val="24"/>
          <w:bdr w:val="none" w:sz="0" w:space="0" w:color="auto"/>
          <w:lang w:val="en-GB"/>
        </w:rPr>
      </w:pPr>
      <w:r w:rsidRPr="00C22756">
        <w:rPr>
          <w:rFonts w:asciiTheme="majorHAnsi" w:eastAsiaTheme="minorHAnsi" w:hAnsiTheme="majorHAnsi" w:cstheme="majorHAnsi"/>
          <w:sz w:val="24"/>
          <w:szCs w:val="24"/>
          <w:bdr w:val="none" w:sz="0" w:space="0" w:color="auto"/>
          <w:lang w:val="en-GB"/>
        </w:rPr>
        <w:t>It is to be recalled that the Assembly in July 2018 Summit in Nouakchott Assembly/AU/Dec.692(XXXI) </w:t>
      </w:r>
      <w:bookmarkEnd w:id="31"/>
      <w:r w:rsidRPr="00C22756">
        <w:rPr>
          <w:rFonts w:asciiTheme="majorHAnsi" w:eastAsiaTheme="minorHAnsi" w:hAnsiTheme="majorHAnsi" w:cstheme="majorHAnsi"/>
          <w:sz w:val="24"/>
          <w:szCs w:val="24"/>
          <w:bdr w:val="none" w:sz="0" w:space="0" w:color="auto"/>
          <w:lang w:val="en-GB"/>
        </w:rPr>
        <w:t xml:space="preserve">took a decision on the establishment of National Committees on AfCFTA to ensure meaningful participation of all stakeholders. It further decided on development of national AfCFTA and Boosting Intra-African trade strategies.  In line with AU Theme of the Year 2023: “Acceleration of AfCFTA Implementation”, the AfCFTA Secretariat undertook a baseline study and analysis on AfCFTA National Implementation Committees (NICs). The Study Report and the Policy Brief on the same were developed and published on AfCFTA website in May 2023. The study provided guidelines for the formation and operation of AfCFTA NICs and it is on the basis of these guidelines that the AfCFTA Secretariat supported State Parties, upon request, in terms of Technical Assistance and Capacity Building (TACB) for their NICs. </w:t>
      </w:r>
    </w:p>
    <w:p w14:paraId="60080C81" w14:textId="77777777" w:rsidR="00F50C6A" w:rsidRPr="00C22756" w:rsidRDefault="00F50C6A" w:rsidP="006579A5">
      <w:pPr>
        <w:rPr>
          <w:rFonts w:asciiTheme="majorHAnsi" w:eastAsiaTheme="minorHAnsi" w:hAnsiTheme="majorHAnsi" w:cstheme="majorHAnsi"/>
          <w:bdr w:val="none" w:sz="0" w:space="0" w:color="auto"/>
        </w:rPr>
      </w:pPr>
    </w:p>
    <w:p w14:paraId="2FD498B7" w14:textId="13CECAA8" w:rsidR="00F50C6A" w:rsidRPr="00C22756" w:rsidRDefault="008F1EEF" w:rsidP="006579A5">
      <w:pPr>
        <w:pStyle w:val="ListParagraph"/>
        <w:numPr>
          <w:ilvl w:val="0"/>
          <w:numId w:val="34"/>
        </w:numPr>
        <w:spacing w:after="0" w:line="240" w:lineRule="auto"/>
        <w:jc w:val="both"/>
        <w:rPr>
          <w:rFonts w:asciiTheme="majorHAnsi" w:eastAsiaTheme="minorHAnsi" w:hAnsiTheme="majorHAnsi" w:cstheme="majorHAnsi"/>
          <w:sz w:val="24"/>
          <w:szCs w:val="24"/>
          <w:bdr w:val="none" w:sz="0" w:space="0" w:color="auto"/>
          <w:lang w:val="en-GB"/>
        </w:rPr>
      </w:pPr>
      <w:r>
        <w:rPr>
          <w:rFonts w:asciiTheme="majorHAnsi" w:eastAsiaTheme="minorHAnsi" w:hAnsiTheme="majorHAnsi" w:cstheme="majorHAnsi"/>
          <w:sz w:val="24"/>
          <w:szCs w:val="24"/>
          <w:bdr w:val="none" w:sz="0" w:space="0" w:color="auto"/>
          <w:lang w:val="en-GB"/>
        </w:rPr>
        <w:t>To date, 15</w:t>
      </w:r>
      <w:r w:rsidR="00F50C6A" w:rsidRPr="00C22756">
        <w:rPr>
          <w:rFonts w:asciiTheme="majorHAnsi" w:eastAsiaTheme="minorHAnsi" w:hAnsiTheme="majorHAnsi" w:cstheme="majorHAnsi"/>
          <w:sz w:val="24"/>
          <w:szCs w:val="24"/>
          <w:bdr w:val="none" w:sz="0" w:space="0" w:color="auto"/>
          <w:lang w:val="en-GB"/>
        </w:rPr>
        <w:t xml:space="preserve"> State Parties</w:t>
      </w:r>
      <w:r>
        <w:rPr>
          <w:rStyle w:val="FootnoteReference"/>
          <w:rFonts w:asciiTheme="majorHAnsi" w:eastAsiaTheme="minorHAnsi" w:hAnsiTheme="majorHAnsi" w:cstheme="majorHAnsi"/>
          <w:sz w:val="24"/>
          <w:szCs w:val="24"/>
          <w:bdr w:val="none" w:sz="0" w:space="0" w:color="auto"/>
          <w:lang w:val="en-GB"/>
        </w:rPr>
        <w:footnoteReference w:id="2"/>
      </w:r>
      <w:r>
        <w:rPr>
          <w:rFonts w:asciiTheme="majorHAnsi" w:eastAsiaTheme="minorHAnsi" w:hAnsiTheme="majorHAnsi" w:cstheme="majorHAnsi"/>
          <w:sz w:val="24"/>
          <w:szCs w:val="24"/>
          <w:bdr w:val="none" w:sz="0" w:space="0" w:color="auto"/>
          <w:lang w:val="en-GB"/>
        </w:rPr>
        <w:t xml:space="preserve"> have formally informed the Secretariat of the establishment of their NICs</w:t>
      </w:r>
      <w:r w:rsidR="00F50C6A" w:rsidRPr="00C22756">
        <w:rPr>
          <w:rFonts w:asciiTheme="majorHAnsi" w:eastAsiaTheme="minorHAnsi" w:hAnsiTheme="majorHAnsi" w:cstheme="majorHAnsi"/>
          <w:sz w:val="24"/>
          <w:szCs w:val="24"/>
          <w:bdr w:val="none" w:sz="0" w:space="0" w:color="auto"/>
          <w:lang w:val="en-GB"/>
        </w:rPr>
        <w:t>, 6 identified State Parties</w:t>
      </w:r>
      <w:r>
        <w:rPr>
          <w:rFonts w:asciiTheme="majorHAnsi" w:eastAsiaTheme="minorHAnsi" w:hAnsiTheme="majorHAnsi" w:cstheme="majorHAnsi"/>
          <w:sz w:val="24"/>
          <w:szCs w:val="24"/>
          <w:bdr w:val="none" w:sz="0" w:space="0" w:color="auto"/>
          <w:lang w:val="en-GB"/>
        </w:rPr>
        <w:t xml:space="preserve"> including Angola, Djibouti, Namibia, Sao Tome and Principe, Senegal and South Africa</w:t>
      </w:r>
      <w:r w:rsidR="00F50C6A" w:rsidRPr="00C22756">
        <w:rPr>
          <w:rFonts w:asciiTheme="majorHAnsi" w:eastAsiaTheme="minorHAnsi" w:hAnsiTheme="majorHAnsi" w:cstheme="majorHAnsi"/>
          <w:sz w:val="24"/>
          <w:szCs w:val="24"/>
          <w:bdr w:val="none" w:sz="0" w:space="0" w:color="auto"/>
          <w:lang w:val="en-GB"/>
        </w:rPr>
        <w:t xml:space="preserve"> </w:t>
      </w:r>
      <w:r>
        <w:rPr>
          <w:rFonts w:asciiTheme="majorHAnsi" w:eastAsiaTheme="minorHAnsi" w:hAnsiTheme="majorHAnsi" w:cstheme="majorHAnsi"/>
          <w:sz w:val="24"/>
          <w:szCs w:val="24"/>
          <w:bdr w:val="none" w:sz="0" w:space="0" w:color="auto"/>
          <w:lang w:val="en-GB"/>
        </w:rPr>
        <w:t>are</w:t>
      </w:r>
      <w:r w:rsidR="00F50C6A" w:rsidRPr="00C22756">
        <w:rPr>
          <w:rFonts w:asciiTheme="majorHAnsi" w:eastAsiaTheme="minorHAnsi" w:hAnsiTheme="majorHAnsi" w:cstheme="majorHAnsi"/>
          <w:sz w:val="24"/>
          <w:szCs w:val="24"/>
          <w:bdr w:val="none" w:sz="0" w:space="0" w:color="auto"/>
          <w:lang w:val="en-GB"/>
        </w:rPr>
        <w:t xml:space="preserve"> using existing Structures for their NICs. 3 State Parties</w:t>
      </w:r>
      <w:r w:rsidR="0010764A">
        <w:rPr>
          <w:rFonts w:asciiTheme="majorHAnsi" w:eastAsiaTheme="minorHAnsi" w:hAnsiTheme="majorHAnsi" w:cstheme="majorHAnsi"/>
          <w:sz w:val="24"/>
          <w:szCs w:val="24"/>
          <w:bdr w:val="none" w:sz="0" w:space="0" w:color="auto"/>
          <w:lang w:val="en-GB"/>
        </w:rPr>
        <w:t xml:space="preserve"> including Burundi, Cabo Verde and Mauritania</w:t>
      </w:r>
      <w:r w:rsidR="00F50C6A" w:rsidRPr="00C22756">
        <w:rPr>
          <w:rFonts w:asciiTheme="majorHAnsi" w:eastAsiaTheme="minorHAnsi" w:hAnsiTheme="majorHAnsi" w:cstheme="majorHAnsi"/>
          <w:sz w:val="24"/>
          <w:szCs w:val="24"/>
          <w:bdr w:val="none" w:sz="0" w:space="0" w:color="auto"/>
          <w:lang w:val="en-GB"/>
        </w:rPr>
        <w:t xml:space="preserve"> </w:t>
      </w:r>
      <w:r w:rsidR="0010764A">
        <w:rPr>
          <w:rFonts w:asciiTheme="majorHAnsi" w:eastAsiaTheme="minorHAnsi" w:hAnsiTheme="majorHAnsi" w:cstheme="majorHAnsi"/>
          <w:sz w:val="24"/>
          <w:szCs w:val="24"/>
          <w:bdr w:val="none" w:sz="0" w:space="0" w:color="auto"/>
          <w:lang w:val="en-GB"/>
        </w:rPr>
        <w:t>are</w:t>
      </w:r>
      <w:r w:rsidR="00F50C6A" w:rsidRPr="00C22756">
        <w:rPr>
          <w:rFonts w:asciiTheme="majorHAnsi" w:eastAsiaTheme="minorHAnsi" w:hAnsiTheme="majorHAnsi" w:cstheme="majorHAnsi"/>
          <w:sz w:val="24"/>
          <w:szCs w:val="24"/>
          <w:bdr w:val="none" w:sz="0" w:space="0" w:color="auto"/>
          <w:lang w:val="en-GB"/>
        </w:rPr>
        <w:t xml:space="preserve"> under process for establishing theirs. The Secretariat provided support to other State Parties in establishing NICs. </w:t>
      </w:r>
    </w:p>
    <w:p w14:paraId="09F374E2" w14:textId="77777777" w:rsidR="00F50C6A" w:rsidRPr="00C22756" w:rsidRDefault="00F50C6A" w:rsidP="006579A5">
      <w:pPr>
        <w:pStyle w:val="ListParagraph"/>
        <w:spacing w:after="0" w:line="240" w:lineRule="auto"/>
        <w:rPr>
          <w:rFonts w:asciiTheme="majorHAnsi" w:eastAsiaTheme="minorHAnsi" w:hAnsiTheme="majorHAnsi" w:cstheme="majorHAnsi"/>
          <w:sz w:val="24"/>
          <w:szCs w:val="24"/>
          <w:bdr w:val="none" w:sz="0" w:space="0" w:color="auto"/>
          <w:lang w:val="en-GB"/>
        </w:rPr>
      </w:pPr>
    </w:p>
    <w:p w14:paraId="5BD7B1C1" w14:textId="4B58F95B" w:rsidR="00F50C6A" w:rsidRPr="008C3FBC" w:rsidRDefault="00F50C6A" w:rsidP="006579A5">
      <w:pPr>
        <w:pStyle w:val="Default"/>
        <w:numPr>
          <w:ilvl w:val="0"/>
          <w:numId w:val="34"/>
        </w:numPr>
        <w:jc w:val="both"/>
        <w:rPr>
          <w:rFonts w:asciiTheme="majorHAnsi" w:hAnsiTheme="majorHAnsi" w:cstheme="majorHAnsi"/>
          <w:color w:val="auto"/>
          <w:lang w:val="en-GB"/>
        </w:rPr>
      </w:pPr>
      <w:r w:rsidRPr="00C22756">
        <w:rPr>
          <w:rFonts w:asciiTheme="majorHAnsi" w:hAnsiTheme="majorHAnsi" w:cstheme="majorHAnsi"/>
          <w:lang w:val="en-GB"/>
        </w:rPr>
        <w:t>Moreover, in collaboration with development Partners, 2</w:t>
      </w:r>
      <w:r w:rsidR="008F1EEF">
        <w:rPr>
          <w:rFonts w:asciiTheme="majorHAnsi" w:hAnsiTheme="majorHAnsi" w:cstheme="majorHAnsi"/>
          <w:lang w:val="en-GB"/>
        </w:rPr>
        <w:t>7</w:t>
      </w:r>
      <w:r w:rsidRPr="00C22756">
        <w:rPr>
          <w:rFonts w:asciiTheme="majorHAnsi" w:hAnsiTheme="majorHAnsi" w:cstheme="majorHAnsi"/>
          <w:lang w:val="en-GB"/>
        </w:rPr>
        <w:t xml:space="preserve"> State and non-State Parties</w:t>
      </w:r>
      <w:r w:rsidR="008F1EEF">
        <w:rPr>
          <w:rStyle w:val="FootnoteReference"/>
          <w:rFonts w:asciiTheme="majorHAnsi" w:hAnsiTheme="majorHAnsi" w:cstheme="majorHAnsi"/>
          <w:lang w:val="en-GB"/>
        </w:rPr>
        <w:footnoteReference w:id="3"/>
      </w:r>
      <w:r w:rsidRPr="00C22756">
        <w:rPr>
          <w:rFonts w:asciiTheme="majorHAnsi" w:hAnsiTheme="majorHAnsi" w:cstheme="majorHAnsi"/>
          <w:lang w:val="en-GB"/>
        </w:rPr>
        <w:t xml:space="preserve"> developed their respective AfCFTA Implementation Strategies. ECOWAS</w:t>
      </w:r>
      <w:r w:rsidR="00093347">
        <w:rPr>
          <w:rFonts w:asciiTheme="majorHAnsi" w:hAnsiTheme="majorHAnsi" w:cstheme="majorHAnsi"/>
          <w:lang w:val="en-GB"/>
        </w:rPr>
        <w:t>, EAC, IGAD,</w:t>
      </w:r>
      <w:r w:rsidRPr="00C22756">
        <w:rPr>
          <w:rFonts w:asciiTheme="majorHAnsi" w:hAnsiTheme="majorHAnsi" w:cstheme="majorHAnsi"/>
          <w:lang w:val="en-GB"/>
        </w:rPr>
        <w:t xml:space="preserve"> and ECCAS developed</w:t>
      </w:r>
      <w:r w:rsidR="00093347">
        <w:rPr>
          <w:rFonts w:asciiTheme="majorHAnsi" w:hAnsiTheme="majorHAnsi" w:cstheme="majorHAnsi"/>
          <w:lang w:val="en-GB"/>
        </w:rPr>
        <w:t xml:space="preserve"> and validated</w:t>
      </w:r>
      <w:r w:rsidRPr="00C22756">
        <w:rPr>
          <w:rFonts w:asciiTheme="majorHAnsi" w:hAnsiTheme="majorHAnsi" w:cstheme="majorHAnsi"/>
          <w:lang w:val="en-GB"/>
        </w:rPr>
        <w:t xml:space="preserve"> their respective Regional AfCFTA Implementation Strategies</w:t>
      </w:r>
      <w:r w:rsidRPr="008C3FBC">
        <w:rPr>
          <w:rFonts w:asciiTheme="majorHAnsi" w:hAnsiTheme="majorHAnsi" w:cstheme="majorHAnsi"/>
          <w:color w:val="auto"/>
          <w:lang w:val="en-GB"/>
        </w:rPr>
        <w:t xml:space="preserve">. </w:t>
      </w:r>
    </w:p>
    <w:p w14:paraId="2BB98657" w14:textId="77777777" w:rsidR="009E59FC" w:rsidRPr="008C3FBC" w:rsidRDefault="009E59FC" w:rsidP="006579A5">
      <w:pPr>
        <w:pStyle w:val="Default"/>
        <w:ind w:left="540"/>
        <w:jc w:val="both"/>
        <w:rPr>
          <w:rFonts w:asciiTheme="majorHAnsi" w:hAnsiTheme="majorHAnsi" w:cstheme="majorHAnsi"/>
          <w:color w:val="auto"/>
          <w:lang w:val="en-GB"/>
        </w:rPr>
      </w:pPr>
    </w:p>
    <w:p w14:paraId="7CCB2708" w14:textId="392EF8AC" w:rsidR="00F50C6A" w:rsidRPr="00C22756" w:rsidRDefault="00F50C6A" w:rsidP="006579A5">
      <w:pPr>
        <w:pStyle w:val="Default"/>
        <w:numPr>
          <w:ilvl w:val="0"/>
          <w:numId w:val="34"/>
        </w:numPr>
        <w:jc w:val="both"/>
        <w:rPr>
          <w:rFonts w:asciiTheme="majorHAnsi" w:hAnsiTheme="majorHAnsi" w:cstheme="majorHAnsi"/>
          <w:lang w:val="en-GB"/>
        </w:rPr>
      </w:pPr>
      <w:r w:rsidRPr="008C3FBC">
        <w:rPr>
          <w:rFonts w:asciiTheme="majorHAnsi" w:hAnsiTheme="majorHAnsi" w:cstheme="majorHAnsi"/>
          <w:color w:val="auto"/>
          <w:lang w:val="en-GB"/>
        </w:rPr>
        <w:t>In terms of Technical Assistance and Capacity Building (TACB), the 2 Regional Consultative Meetings</w:t>
      </w:r>
      <w:r w:rsidRPr="00C22756">
        <w:rPr>
          <w:rFonts w:asciiTheme="majorHAnsi" w:hAnsiTheme="majorHAnsi" w:cstheme="majorHAnsi"/>
          <w:lang w:val="en-GB"/>
        </w:rPr>
        <w:t>, namely in Arusha from 27-30 April 2023 (attended by EAC, IGAD, COMESA, SACU, and SADC), and Nairobi, Kenya in July 2023 were conducted. Furthermore, the AfCFTA Secretariat conducted 2 TACB workshops on AfCFTA implementation and NIC formation and operation, in</w:t>
      </w:r>
      <w:r w:rsidR="006579A5">
        <w:rPr>
          <w:rFonts w:asciiTheme="majorHAnsi" w:hAnsiTheme="majorHAnsi" w:cstheme="majorHAnsi"/>
          <w:lang w:val="en-GB"/>
        </w:rPr>
        <w:t xml:space="preserve"> the </w:t>
      </w:r>
      <w:r w:rsidRPr="00C22756">
        <w:rPr>
          <w:rFonts w:asciiTheme="majorHAnsi" w:hAnsiTheme="majorHAnsi" w:cstheme="majorHAnsi"/>
          <w:lang w:val="en-GB"/>
        </w:rPr>
        <w:t xml:space="preserve">Central African Republic and in Madagascar. Countries in the loop for NIC capacity building include Namibia, Cameroon, Tanzania and Rwanda. </w:t>
      </w:r>
    </w:p>
    <w:p w14:paraId="18A549A8" w14:textId="77777777" w:rsidR="00F50C6A" w:rsidRPr="00C22756" w:rsidRDefault="00F50C6A" w:rsidP="006579A5">
      <w:pPr>
        <w:pStyle w:val="ListParagraph"/>
        <w:spacing w:after="0" w:line="240" w:lineRule="auto"/>
        <w:ind w:left="643"/>
        <w:jc w:val="both"/>
        <w:rPr>
          <w:rFonts w:asciiTheme="majorHAnsi" w:eastAsiaTheme="minorHAnsi" w:hAnsiTheme="majorHAnsi" w:cstheme="majorHAnsi"/>
          <w:sz w:val="24"/>
          <w:szCs w:val="24"/>
          <w:highlight w:val="yellow"/>
          <w:bdr w:val="none" w:sz="0" w:space="0" w:color="auto"/>
          <w:lang w:val="en-GB"/>
        </w:rPr>
      </w:pPr>
    </w:p>
    <w:p w14:paraId="18076D4D" w14:textId="2226558E" w:rsidR="00F50C6A" w:rsidRPr="00C22756" w:rsidRDefault="00F50C6A" w:rsidP="006579A5">
      <w:pPr>
        <w:pStyle w:val="Heading2"/>
        <w:spacing w:after="0"/>
        <w:jc w:val="both"/>
        <w:rPr>
          <w:rFonts w:asciiTheme="majorHAnsi" w:hAnsiTheme="majorHAnsi" w:cstheme="majorHAnsi"/>
          <w:b/>
        </w:rPr>
      </w:pPr>
      <w:bookmarkStart w:id="34" w:name="_Toc158383130"/>
      <w:r w:rsidRPr="00C22756">
        <w:rPr>
          <w:rFonts w:asciiTheme="majorHAnsi" w:hAnsiTheme="majorHAnsi" w:cstheme="majorHAnsi"/>
          <w:b/>
        </w:rPr>
        <w:t xml:space="preserve">Mainstreaming the role of Women and Youth in Trade </w:t>
      </w:r>
      <w:r w:rsidR="00E82785">
        <w:rPr>
          <w:rFonts w:asciiTheme="majorHAnsi" w:hAnsiTheme="majorHAnsi" w:cstheme="majorHAnsi"/>
          <w:b/>
        </w:rPr>
        <w:t xml:space="preserve">and SMEs </w:t>
      </w:r>
      <w:r w:rsidR="00641EC8">
        <w:rPr>
          <w:rFonts w:asciiTheme="majorHAnsi" w:hAnsiTheme="majorHAnsi" w:cstheme="majorHAnsi"/>
          <w:b/>
        </w:rPr>
        <w:t>Development</w:t>
      </w:r>
      <w:bookmarkEnd w:id="34"/>
      <w:r w:rsidR="00E82785">
        <w:rPr>
          <w:rFonts w:asciiTheme="majorHAnsi" w:hAnsiTheme="majorHAnsi" w:cstheme="majorHAnsi"/>
          <w:b/>
        </w:rPr>
        <w:t xml:space="preserve"> </w:t>
      </w:r>
    </w:p>
    <w:p w14:paraId="6FF8F072" w14:textId="77777777" w:rsidR="00F50C6A" w:rsidRPr="00C22756" w:rsidRDefault="00F50C6A" w:rsidP="006579A5">
      <w:pPr>
        <w:jc w:val="both"/>
        <w:rPr>
          <w:rFonts w:asciiTheme="majorHAnsi" w:hAnsiTheme="majorHAnsi" w:cstheme="majorHAnsi"/>
          <w:highlight w:val="yellow"/>
        </w:rPr>
      </w:pPr>
      <w:r w:rsidRPr="00C22756">
        <w:rPr>
          <w:rFonts w:asciiTheme="majorHAnsi" w:hAnsiTheme="majorHAnsi" w:cstheme="majorHAnsi"/>
          <w:highlight w:val="yellow"/>
        </w:rPr>
        <w:t xml:space="preserve"> </w:t>
      </w:r>
    </w:p>
    <w:p w14:paraId="3C2D3E93"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The AfCFTA recognises the significant contribution of women and youth to the economic growth of African countries and the importance of the increasing youth population as a critical factor in attaining accelerated growth and deepening the economic integration of the continent. This is also in line with the aspirations and goals of Agenda 2063 of the AU, which seeks to create a continent whose development is people-driven, relying on the potential of African people especially its women and youth. </w:t>
      </w:r>
    </w:p>
    <w:p w14:paraId="2EC65C4E" w14:textId="77777777" w:rsidR="00F50C6A" w:rsidRPr="00C22756" w:rsidRDefault="00F50C6A" w:rsidP="006579A5">
      <w:pPr>
        <w:pStyle w:val="ListParagraph"/>
        <w:spacing w:after="0" w:line="240" w:lineRule="auto"/>
        <w:ind w:left="360"/>
        <w:jc w:val="both"/>
        <w:rPr>
          <w:rFonts w:asciiTheme="majorHAnsi" w:hAnsiTheme="majorHAnsi" w:cstheme="majorHAnsi"/>
          <w:sz w:val="24"/>
          <w:szCs w:val="24"/>
          <w:lang w:val="en-GB"/>
        </w:rPr>
      </w:pPr>
    </w:p>
    <w:p w14:paraId="0ACFDA15"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Recognising the immense potential of Africa's women and youth, the AfCFTA Secretariat collaborated with women and youth in trade organizations as well development partners in organizing programs that ensure active participation of women and youth in the African trade integration process. The significant milestone achieved was conclusion of the negotiation of the AfCFTA Protocol on Women and Youth in Trade. </w:t>
      </w:r>
    </w:p>
    <w:p w14:paraId="62EDFE84" w14:textId="77777777" w:rsidR="00F50C6A" w:rsidRPr="00C22756" w:rsidRDefault="00F50C6A" w:rsidP="006579A5">
      <w:pPr>
        <w:pStyle w:val="ListParagraph"/>
        <w:spacing w:after="0" w:line="240" w:lineRule="auto"/>
        <w:ind w:left="501"/>
        <w:jc w:val="both"/>
        <w:rPr>
          <w:rFonts w:asciiTheme="majorHAnsi" w:hAnsiTheme="majorHAnsi" w:cstheme="majorHAnsi"/>
          <w:sz w:val="24"/>
          <w:szCs w:val="24"/>
          <w:lang w:val="en-GB"/>
        </w:rPr>
      </w:pPr>
    </w:p>
    <w:p w14:paraId="5F49F235"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In collaboration with the Government of the United Republic of Tanzania, the AfCFTA Secretariat held a Conference from 6 to 8 December 2023 in Dar es Salaam under the theme "Enhancing the Participation of Women in Trade in the Acceleration of AfCFTA Implementation." The Conference drew over 1,290 participants both virtually and in person. The Conference featured among others panel discussions, networking sessions, masterclasses and an exhibition to promote products by women entrepreneurs and enhance women’s participation in the implementation of the AfCFTA. Initiatives to improve access to finance for women through innovative methods such as accepting guarantees and improving trust through references from business associations were being considered with our strategic partners. </w:t>
      </w:r>
    </w:p>
    <w:p w14:paraId="32DDB671" w14:textId="77777777" w:rsidR="00F50C6A" w:rsidRPr="00C22756" w:rsidRDefault="00F50C6A" w:rsidP="006579A5">
      <w:pPr>
        <w:pStyle w:val="ListParagraph"/>
        <w:spacing w:after="0" w:line="240" w:lineRule="auto"/>
        <w:rPr>
          <w:rFonts w:asciiTheme="majorHAnsi" w:hAnsiTheme="majorHAnsi" w:cstheme="majorHAnsi"/>
          <w:sz w:val="24"/>
          <w:szCs w:val="24"/>
          <w:lang w:val="en-GB"/>
        </w:rPr>
      </w:pPr>
    </w:p>
    <w:p w14:paraId="7EACE90F" w14:textId="77777777" w:rsidR="00F50C6A" w:rsidRPr="00C22756"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Similarly, the AfCFTA Youth Symposium was organised in collaboration with the Government of the Republic of Zambia from 21 to 23 August 2023 in Lusaka, Zambia. The Symposium drew over 1,500 youth participants both virtually and in person. The Symposium included panel discussions and side events on key trade issues affecting young people on the continent. The latter included: the Africa Youth Trade Debate organised in collaboration with the Africa Speech Forces during which students debated on trade and development issues of critical importance for the continent; the Youth Townhall which provided young people an opportunity to engage with the Secretary-General of the AfCFTA Secretariat as well as an exhibition that provided young entrepreneurs an opportunity to showcase their products and services. </w:t>
      </w:r>
    </w:p>
    <w:p w14:paraId="282228CC" w14:textId="77777777" w:rsidR="00F50C6A" w:rsidRPr="00E4660F" w:rsidRDefault="00F50C6A" w:rsidP="006579A5">
      <w:pPr>
        <w:rPr>
          <w:rFonts w:asciiTheme="majorHAnsi" w:hAnsiTheme="majorHAnsi" w:cstheme="majorHAnsi"/>
          <w:bCs/>
        </w:rPr>
      </w:pPr>
    </w:p>
    <w:p w14:paraId="4183D3CE" w14:textId="6D92833A" w:rsidR="00F50C6A"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ajorHAnsi" w:hAnsiTheme="majorHAnsi" w:cstheme="majorHAnsi"/>
          <w:b/>
          <w:bCs/>
          <w:i/>
          <w:sz w:val="24"/>
          <w:szCs w:val="24"/>
        </w:rPr>
      </w:pPr>
      <w:r w:rsidRPr="00C22756">
        <w:rPr>
          <w:rFonts w:asciiTheme="majorHAnsi" w:hAnsiTheme="majorHAnsi" w:cstheme="majorHAnsi"/>
          <w:bCs/>
          <w:sz w:val="24"/>
          <w:szCs w:val="24"/>
        </w:rPr>
        <w:t>The AfCFTA Secretariat collaborated with the African Union Commission Women, Gender and Youth Directorate to convene the Africa Youth Month Commemoration which was held at the Headquarters’ of the AfCFTA Secretariat in Accra Ghana on the 7</w:t>
      </w:r>
      <w:r w:rsidRPr="00C22756">
        <w:rPr>
          <w:rFonts w:asciiTheme="majorHAnsi" w:hAnsiTheme="majorHAnsi" w:cstheme="majorHAnsi"/>
          <w:bCs/>
          <w:sz w:val="24"/>
          <w:szCs w:val="24"/>
          <w:vertAlign w:val="superscript"/>
        </w:rPr>
        <w:t>th</w:t>
      </w:r>
      <w:r w:rsidRPr="00C22756">
        <w:rPr>
          <w:rFonts w:asciiTheme="majorHAnsi" w:hAnsiTheme="majorHAnsi" w:cstheme="majorHAnsi"/>
          <w:bCs/>
          <w:sz w:val="24"/>
          <w:szCs w:val="24"/>
        </w:rPr>
        <w:t xml:space="preserve"> of November 2023 under the theme: </w:t>
      </w:r>
      <w:r w:rsidRPr="00C22756">
        <w:rPr>
          <w:rFonts w:asciiTheme="majorHAnsi" w:hAnsiTheme="majorHAnsi" w:cstheme="majorHAnsi"/>
          <w:b/>
          <w:bCs/>
          <w:i/>
          <w:sz w:val="24"/>
          <w:szCs w:val="24"/>
        </w:rPr>
        <w:t>“1 Million Next Level is Knocking: Youth-led Movement that Transcends Borders “</w:t>
      </w:r>
      <w:r w:rsidRPr="00C22756">
        <w:rPr>
          <w:rFonts w:asciiTheme="majorHAnsi" w:hAnsiTheme="majorHAnsi" w:cstheme="majorHAnsi"/>
          <w:sz w:val="24"/>
          <w:szCs w:val="24"/>
          <w:lang w:val="en-GB"/>
        </w:rPr>
        <w:t>This is also in line with the efforts underway under the AU for Women and Youth Financial and Economic Inclusion (WYFEI 2030)</w:t>
      </w:r>
      <w:r w:rsidRPr="00C22756">
        <w:rPr>
          <w:rFonts w:asciiTheme="majorHAnsi" w:hAnsiTheme="majorHAnsi" w:cstheme="majorHAnsi"/>
          <w:strike/>
          <w:sz w:val="24"/>
          <w:szCs w:val="24"/>
          <w:lang w:val="en-GB"/>
        </w:rPr>
        <w:t>.</w:t>
      </w:r>
    </w:p>
    <w:p w14:paraId="79615A6D" w14:textId="77777777" w:rsidR="00FB677E" w:rsidRPr="00C22756" w:rsidRDefault="00FB677E" w:rsidP="006579A5">
      <w:pPr>
        <w:pStyle w:val="ListParagraph"/>
        <w:spacing w:after="0" w:line="240" w:lineRule="auto"/>
        <w:rPr>
          <w:rFonts w:asciiTheme="majorHAnsi" w:hAnsiTheme="majorHAnsi" w:cstheme="majorHAnsi"/>
          <w:b/>
          <w:bCs/>
          <w:i/>
          <w:sz w:val="24"/>
          <w:szCs w:val="24"/>
        </w:rPr>
      </w:pPr>
    </w:p>
    <w:p w14:paraId="26D70A93" w14:textId="77777777" w:rsidR="00F50C6A" w:rsidRDefault="00F50C6A" w:rsidP="006579A5">
      <w:pPr>
        <w:pStyle w:val="ListParagraph"/>
        <w:numPr>
          <w:ilvl w:val="0"/>
          <w:numId w:val="34"/>
        </w:numPr>
        <w:spacing w:after="0" w:line="240" w:lineRule="auto"/>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These events fostered an </w:t>
      </w:r>
      <w:r w:rsidR="00265981" w:rsidRPr="00C22756">
        <w:rPr>
          <w:rFonts w:asciiTheme="majorHAnsi" w:hAnsiTheme="majorHAnsi" w:cstheme="majorHAnsi"/>
          <w:sz w:val="24"/>
          <w:szCs w:val="24"/>
          <w:lang w:val="en-GB"/>
        </w:rPr>
        <w:t>inclusive platform</w:t>
      </w:r>
      <w:r w:rsidRPr="00C22756">
        <w:rPr>
          <w:rFonts w:asciiTheme="majorHAnsi" w:hAnsiTheme="majorHAnsi" w:cstheme="majorHAnsi"/>
          <w:sz w:val="24"/>
          <w:szCs w:val="24"/>
          <w:lang w:val="en-GB"/>
        </w:rPr>
        <w:t xml:space="preserve"> for women and youth and allowed for intergenerational engagement,</w:t>
      </w:r>
      <w:r w:rsidR="00265981" w:rsidRPr="00C22756">
        <w:rPr>
          <w:rFonts w:asciiTheme="majorHAnsi" w:hAnsiTheme="majorHAnsi" w:cstheme="majorHAnsi"/>
          <w:sz w:val="24"/>
          <w:szCs w:val="24"/>
          <w:lang w:val="en-GB"/>
        </w:rPr>
        <w:t xml:space="preserve"> </w:t>
      </w:r>
      <w:r w:rsidRPr="00C22756">
        <w:rPr>
          <w:rFonts w:asciiTheme="majorHAnsi" w:hAnsiTheme="majorHAnsi" w:cstheme="majorHAnsi"/>
          <w:sz w:val="24"/>
          <w:szCs w:val="24"/>
          <w:lang w:val="en-GB"/>
        </w:rPr>
        <w:t xml:space="preserve">sharing of knowledge and experience. They encouraged policy makers to advocate for political reforms aligned with youth and women potential, to achieve regional and continental economic integration. </w:t>
      </w:r>
    </w:p>
    <w:p w14:paraId="22BD705D" w14:textId="77777777" w:rsidR="00E82785" w:rsidRPr="00F65595" w:rsidRDefault="00E82785" w:rsidP="006579A5">
      <w:pPr>
        <w:pStyle w:val="ListParagraph"/>
        <w:spacing w:after="0" w:line="240" w:lineRule="auto"/>
        <w:rPr>
          <w:rFonts w:asciiTheme="majorHAnsi" w:hAnsiTheme="majorHAnsi" w:cstheme="majorHAnsi"/>
          <w:sz w:val="24"/>
          <w:szCs w:val="24"/>
          <w:lang w:val="en-GB"/>
        </w:rPr>
      </w:pPr>
    </w:p>
    <w:p w14:paraId="676448B6" w14:textId="1F222126" w:rsidR="00F50C6A" w:rsidRDefault="00E82785" w:rsidP="006579A5">
      <w:pPr>
        <w:pStyle w:val="ListParagraph"/>
        <w:numPr>
          <w:ilvl w:val="0"/>
          <w:numId w:val="34"/>
        </w:numPr>
        <w:spacing w:after="0" w:line="240" w:lineRule="auto"/>
        <w:jc w:val="both"/>
        <w:rPr>
          <w:rFonts w:asciiTheme="majorHAnsi" w:hAnsiTheme="majorHAnsi" w:cstheme="majorHAnsi"/>
          <w:sz w:val="24"/>
          <w:szCs w:val="24"/>
          <w:lang w:val="en-GB"/>
        </w:rPr>
      </w:pPr>
      <w:r w:rsidRPr="00E82785">
        <w:rPr>
          <w:rFonts w:asciiTheme="majorHAnsi" w:hAnsiTheme="majorHAnsi" w:cstheme="majorHAnsi"/>
          <w:sz w:val="24"/>
          <w:szCs w:val="24"/>
          <w:lang w:val="en-GB"/>
        </w:rPr>
        <w:t>Moreover, the AfCFTA partnered with the Centre for Regional Integration in Africa (CRIA); Africa Capacity Building Foundation (ACBF) and the Ghana Institute of Management and Public Administration (GIMPA) to organize a SME Conference, to share information on AfCFTA opportunities and processes and how the SMEs can benefit. The conference held under the theme "Breaking Business Barriers for AfCFTA Acceleration," was attended by over 700 entrepreneurs across the continent</w:t>
      </w:r>
      <w:r w:rsidR="00136BED">
        <w:rPr>
          <w:rFonts w:asciiTheme="majorHAnsi" w:hAnsiTheme="majorHAnsi" w:cstheme="majorHAnsi"/>
          <w:sz w:val="24"/>
          <w:szCs w:val="24"/>
          <w:lang w:val="en-GB"/>
        </w:rPr>
        <w:t>.</w:t>
      </w:r>
    </w:p>
    <w:p w14:paraId="0D466555" w14:textId="321892F9" w:rsidR="00F50C6A" w:rsidRPr="00C22756" w:rsidRDefault="00F50C6A" w:rsidP="006579A5">
      <w:pPr>
        <w:pStyle w:val="Heading2"/>
        <w:spacing w:after="0"/>
        <w:jc w:val="both"/>
        <w:rPr>
          <w:rFonts w:asciiTheme="majorHAnsi" w:hAnsiTheme="majorHAnsi" w:cstheme="majorHAnsi"/>
          <w:b/>
        </w:rPr>
      </w:pPr>
      <w:bookmarkStart w:id="35" w:name="_Hlk156029639"/>
      <w:bookmarkStart w:id="36" w:name="_Toc158383131"/>
      <w:r w:rsidRPr="00C22756">
        <w:rPr>
          <w:rFonts w:asciiTheme="majorHAnsi" w:hAnsiTheme="majorHAnsi" w:cstheme="majorHAnsi"/>
          <w:b/>
        </w:rPr>
        <w:lastRenderedPageBreak/>
        <w:t>Monitoring and evaluation of the AfCFTA</w:t>
      </w:r>
      <w:bookmarkEnd w:id="36"/>
      <w:r w:rsidRPr="00C22756">
        <w:rPr>
          <w:rFonts w:asciiTheme="majorHAnsi" w:hAnsiTheme="majorHAnsi" w:cstheme="majorHAnsi"/>
          <w:b/>
        </w:rPr>
        <w:t xml:space="preserve"> </w:t>
      </w:r>
    </w:p>
    <w:p w14:paraId="60AA20FA" w14:textId="77777777" w:rsidR="00F50C6A" w:rsidRPr="00C22756" w:rsidRDefault="00F50C6A" w:rsidP="006579A5">
      <w:pPr>
        <w:pStyle w:val="Heading2"/>
        <w:numPr>
          <w:ilvl w:val="0"/>
          <w:numId w:val="0"/>
        </w:numPr>
        <w:spacing w:after="0"/>
        <w:ind w:left="720"/>
        <w:jc w:val="both"/>
        <w:rPr>
          <w:rFonts w:asciiTheme="majorHAnsi" w:hAnsiTheme="majorHAnsi" w:cstheme="majorHAnsi"/>
          <w:b/>
        </w:rPr>
      </w:pPr>
    </w:p>
    <w:p w14:paraId="79C01260"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The key to the success of the AfCFTA Agreement and its various Protocols and Annexes will be in implementation. Effective implementation of decisions, monitoring, and review are particularly important for a trade agreement whose success is highly dependent on the confidence of each State Party that every other State Party will honour the rules of conduct agreed in the text of the AfCFTA Agreement and its Protocols, annexes, etc., the concessions and commitments exchanged during the negotiations, and the binding decisions taken through its institutional structures.</w:t>
      </w:r>
    </w:p>
    <w:p w14:paraId="588DDADE" w14:textId="77777777" w:rsidR="00F50C6A" w:rsidRPr="00C22756" w:rsidRDefault="00F50C6A" w:rsidP="006579A5">
      <w:pPr>
        <w:rPr>
          <w:rFonts w:asciiTheme="majorHAnsi" w:eastAsiaTheme="minorHAnsi" w:hAnsiTheme="majorHAnsi" w:cstheme="majorHAnsi"/>
          <w:bdr w:val="none" w:sz="0" w:space="0" w:color="auto"/>
        </w:rPr>
      </w:pPr>
    </w:p>
    <w:p w14:paraId="5512695D" w14:textId="77777777" w:rsidR="00F50C6A" w:rsidRPr="00C22756" w:rsidRDefault="00F50C6A"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 xml:space="preserve">A robust AfCFTA Review Mechanism is also critical to the process, and brings in a much-needed transparency in trade policy formulation and implementation at the national level. The AfCFTA Secretariat has in this regard embarked on a </w:t>
      </w:r>
      <w:r w:rsidRPr="00C22756">
        <w:rPr>
          <w:rFonts w:asciiTheme="majorHAnsi" w:hAnsiTheme="majorHAnsi" w:cstheme="majorHAnsi"/>
          <w:sz w:val="24"/>
          <w:szCs w:val="24"/>
        </w:rPr>
        <w:t xml:space="preserve">a desk review of policy review mechanisms. </w:t>
      </w:r>
      <w:r w:rsidRPr="00C22756">
        <w:rPr>
          <w:rFonts w:asciiTheme="majorHAnsi" w:eastAsiaTheme="minorHAnsi" w:hAnsiTheme="majorHAnsi" w:cstheme="majorHAnsi"/>
          <w:color w:val="auto"/>
          <w:sz w:val="24"/>
          <w:szCs w:val="24"/>
          <w:bdr w:val="none" w:sz="0" w:space="0" w:color="auto"/>
          <w:lang w:val="en-GB"/>
        </w:rPr>
        <w:t>Information gathered from the review exercise will allow for capacity building strategies to be developed to assist State Parties in the achievement of objectives set in the AfCFTA as well effective implementation of the Agreement. During consultative meetings of Member States, RECs and other multilateral stakeholders, the Secretariat received inputs and guidance, which would inform the development of the AfCFTA Implementation Review Mechanism. In 2024, the AfCFTA Secretariat will finalise the review mechanism, thereby putting in place a periodic mechanism to Council of Ministers and other AU Policy organs on specific matter and overall overview of AfCFTA implementation.</w:t>
      </w:r>
    </w:p>
    <w:p w14:paraId="3E60F225" w14:textId="77777777" w:rsidR="007937D1" w:rsidRPr="00C22756" w:rsidRDefault="007937D1" w:rsidP="006579A5">
      <w:pPr>
        <w:pStyle w:val="ListParagraph"/>
        <w:spacing w:after="0" w:line="240" w:lineRule="auto"/>
        <w:ind w:left="501"/>
        <w:jc w:val="both"/>
        <w:rPr>
          <w:rFonts w:asciiTheme="majorHAnsi" w:eastAsiaTheme="minorHAnsi" w:hAnsiTheme="majorHAnsi" w:cstheme="majorHAnsi"/>
          <w:color w:val="auto"/>
          <w:sz w:val="24"/>
          <w:szCs w:val="24"/>
          <w:bdr w:val="none" w:sz="0" w:space="0" w:color="auto"/>
          <w:lang w:val="en-GB"/>
        </w:rPr>
      </w:pPr>
    </w:p>
    <w:p w14:paraId="4869795C" w14:textId="6641A530" w:rsidR="00F50C6A" w:rsidRPr="008C39B5" w:rsidRDefault="007937D1" w:rsidP="006579A5">
      <w:pPr>
        <w:pStyle w:val="ListParagraph"/>
        <w:numPr>
          <w:ilvl w:val="0"/>
          <w:numId w:val="34"/>
        </w:numPr>
        <w:spacing w:after="0" w:line="240" w:lineRule="auto"/>
        <w:jc w:val="both"/>
        <w:rPr>
          <w:rFonts w:asciiTheme="majorHAnsi" w:eastAsiaTheme="minorHAnsi" w:hAnsiTheme="majorHAnsi" w:cstheme="majorHAnsi"/>
          <w:color w:val="auto"/>
          <w:sz w:val="24"/>
          <w:szCs w:val="24"/>
          <w:bdr w:val="none" w:sz="0" w:space="0" w:color="auto"/>
          <w:lang w:val="en-GB"/>
        </w:rPr>
      </w:pPr>
      <w:r w:rsidRPr="00C22756">
        <w:rPr>
          <w:rFonts w:asciiTheme="majorHAnsi" w:eastAsiaTheme="minorHAnsi" w:hAnsiTheme="majorHAnsi" w:cstheme="majorHAnsi"/>
          <w:color w:val="auto"/>
          <w:sz w:val="24"/>
          <w:szCs w:val="24"/>
          <w:bdr w:val="none" w:sz="0" w:space="0" w:color="auto"/>
          <w:lang w:val="en-GB"/>
        </w:rPr>
        <w:t xml:space="preserve">It is also to be recalled that the </w:t>
      </w:r>
      <w:r w:rsidR="00A0707F" w:rsidRPr="00C22756">
        <w:rPr>
          <w:rFonts w:asciiTheme="majorHAnsi" w:eastAsiaTheme="minorHAnsi" w:hAnsiTheme="majorHAnsi" w:cstheme="majorHAnsi"/>
          <w:color w:val="auto"/>
          <w:sz w:val="24"/>
          <w:szCs w:val="24"/>
          <w:bdr w:val="none" w:sz="0" w:space="0" w:color="auto"/>
          <w:lang w:val="en-GB"/>
        </w:rPr>
        <w:t xml:space="preserve">AfCFTA Secretariat and AUDA-NEPAD </w:t>
      </w:r>
      <w:r w:rsidR="000842AB" w:rsidRPr="00C22756">
        <w:rPr>
          <w:rFonts w:asciiTheme="majorHAnsi" w:eastAsiaTheme="minorHAnsi" w:hAnsiTheme="majorHAnsi" w:cstheme="majorHAnsi"/>
          <w:color w:val="auto"/>
          <w:sz w:val="24"/>
          <w:szCs w:val="24"/>
          <w:bdr w:val="none" w:sz="0" w:space="0" w:color="auto"/>
          <w:lang w:val="en-GB"/>
        </w:rPr>
        <w:t xml:space="preserve">were directed to </w:t>
      </w:r>
      <w:r w:rsidR="00A0707F" w:rsidRPr="00C22756">
        <w:rPr>
          <w:rFonts w:asciiTheme="majorHAnsi" w:eastAsiaTheme="minorHAnsi" w:hAnsiTheme="majorHAnsi" w:cstheme="majorHAnsi"/>
          <w:color w:val="auto"/>
          <w:sz w:val="24"/>
          <w:szCs w:val="24"/>
          <w:bdr w:val="none" w:sz="0" w:space="0" w:color="auto"/>
          <w:lang w:val="en-GB"/>
        </w:rPr>
        <w:t xml:space="preserve">monitor and coordinate the implementation of the Theme of the Year. </w:t>
      </w:r>
      <w:r w:rsidR="00214B54" w:rsidRPr="00C22756">
        <w:rPr>
          <w:rFonts w:asciiTheme="majorHAnsi" w:eastAsiaTheme="minorHAnsi" w:hAnsiTheme="majorHAnsi" w:cstheme="majorHAnsi"/>
          <w:color w:val="auto"/>
          <w:sz w:val="24"/>
          <w:szCs w:val="24"/>
          <w:bdr w:val="none" w:sz="0" w:space="0" w:color="auto"/>
          <w:lang w:val="en-GB"/>
        </w:rPr>
        <w:t xml:space="preserve">Accordingly, the Secretariats have been collaborating </w:t>
      </w:r>
      <w:r w:rsidR="00637E7E" w:rsidRPr="00C22756">
        <w:rPr>
          <w:rFonts w:asciiTheme="majorHAnsi" w:eastAsiaTheme="minorHAnsi" w:hAnsiTheme="majorHAnsi" w:cstheme="majorHAnsi"/>
          <w:color w:val="auto"/>
          <w:sz w:val="24"/>
          <w:szCs w:val="24"/>
          <w:bdr w:val="none" w:sz="0" w:space="0" w:color="auto"/>
          <w:lang w:val="en-GB"/>
        </w:rPr>
        <w:t xml:space="preserve">and </w:t>
      </w:r>
      <w:r w:rsidR="00FC4B69" w:rsidRPr="00C22756">
        <w:rPr>
          <w:rFonts w:asciiTheme="majorHAnsi" w:eastAsiaTheme="minorHAnsi" w:hAnsiTheme="majorHAnsi" w:cstheme="majorHAnsi"/>
          <w:color w:val="auto"/>
          <w:sz w:val="24"/>
          <w:szCs w:val="24"/>
          <w:bdr w:val="none" w:sz="0" w:space="0" w:color="auto"/>
          <w:lang w:val="en-GB"/>
        </w:rPr>
        <w:t xml:space="preserve">set a </w:t>
      </w:r>
      <w:r w:rsidR="00BE7C4F" w:rsidRPr="00C22756">
        <w:rPr>
          <w:rFonts w:asciiTheme="majorHAnsi" w:eastAsiaTheme="minorHAnsi" w:hAnsiTheme="majorHAnsi" w:cstheme="majorHAnsi"/>
          <w:color w:val="auto"/>
          <w:sz w:val="24"/>
          <w:szCs w:val="24"/>
          <w:bdr w:val="none" w:sz="0" w:space="0" w:color="auto"/>
          <w:lang w:val="en-GB"/>
        </w:rPr>
        <w:t>forward-looking</w:t>
      </w:r>
      <w:r w:rsidR="00FC4B69" w:rsidRPr="00C22756">
        <w:rPr>
          <w:rFonts w:asciiTheme="majorHAnsi" w:eastAsiaTheme="minorHAnsi" w:hAnsiTheme="majorHAnsi" w:cstheme="majorHAnsi"/>
          <w:color w:val="auto"/>
          <w:sz w:val="24"/>
          <w:szCs w:val="24"/>
          <w:bdr w:val="none" w:sz="0" w:space="0" w:color="auto"/>
          <w:lang w:val="en-GB"/>
        </w:rPr>
        <w:t xml:space="preserve"> </w:t>
      </w:r>
      <w:r w:rsidR="00C91BB2" w:rsidRPr="00C22756">
        <w:rPr>
          <w:rFonts w:asciiTheme="majorHAnsi" w:eastAsiaTheme="minorHAnsi" w:hAnsiTheme="majorHAnsi" w:cstheme="majorHAnsi"/>
          <w:color w:val="auto"/>
          <w:sz w:val="24"/>
          <w:szCs w:val="24"/>
          <w:bdr w:val="none" w:sz="0" w:space="0" w:color="auto"/>
          <w:lang w:val="en-GB"/>
        </w:rPr>
        <w:t xml:space="preserve">joint </w:t>
      </w:r>
      <w:r w:rsidR="00637E7E" w:rsidRPr="00C22756">
        <w:rPr>
          <w:rFonts w:asciiTheme="majorHAnsi" w:eastAsiaTheme="minorHAnsi" w:hAnsiTheme="majorHAnsi" w:cstheme="majorHAnsi"/>
          <w:color w:val="auto"/>
          <w:sz w:val="24"/>
          <w:szCs w:val="24"/>
          <w:bdr w:val="none" w:sz="0" w:space="0" w:color="auto"/>
          <w:lang w:val="en-GB"/>
        </w:rPr>
        <w:t xml:space="preserve">framework </w:t>
      </w:r>
      <w:r w:rsidR="00C91BB2" w:rsidRPr="00C22756">
        <w:rPr>
          <w:rFonts w:asciiTheme="majorHAnsi" w:eastAsiaTheme="minorHAnsi" w:hAnsiTheme="majorHAnsi" w:cstheme="majorHAnsi"/>
          <w:color w:val="auto"/>
          <w:sz w:val="24"/>
          <w:szCs w:val="24"/>
          <w:bdr w:val="none" w:sz="0" w:space="0" w:color="auto"/>
          <w:lang w:val="en-GB"/>
        </w:rPr>
        <w:t>towards</w:t>
      </w:r>
      <w:r w:rsidR="00637E7E" w:rsidRPr="00C22756">
        <w:rPr>
          <w:rFonts w:asciiTheme="majorHAnsi" w:eastAsiaTheme="minorHAnsi" w:hAnsiTheme="majorHAnsi" w:cstheme="majorHAnsi"/>
          <w:color w:val="auto"/>
          <w:sz w:val="24"/>
          <w:szCs w:val="24"/>
          <w:bdr w:val="none" w:sz="0" w:space="0" w:color="auto"/>
          <w:lang w:val="en-GB"/>
        </w:rPr>
        <w:t xml:space="preserve"> </w:t>
      </w:r>
      <w:r w:rsidR="00780D2F" w:rsidRPr="00C22756">
        <w:rPr>
          <w:rFonts w:asciiTheme="majorHAnsi" w:eastAsiaTheme="minorHAnsi" w:hAnsiTheme="majorHAnsi" w:cstheme="majorHAnsi"/>
          <w:color w:val="auto"/>
          <w:sz w:val="24"/>
          <w:szCs w:val="24"/>
          <w:bdr w:val="none" w:sz="0" w:space="0" w:color="auto"/>
          <w:lang w:val="en-GB"/>
        </w:rPr>
        <w:t>interventions</w:t>
      </w:r>
      <w:r w:rsidR="00637E7E" w:rsidRPr="00C22756">
        <w:rPr>
          <w:rFonts w:asciiTheme="majorHAnsi" w:eastAsiaTheme="minorHAnsi" w:hAnsiTheme="majorHAnsi" w:cstheme="majorHAnsi"/>
          <w:color w:val="auto"/>
          <w:sz w:val="24"/>
          <w:szCs w:val="24"/>
          <w:bdr w:val="none" w:sz="0" w:space="0" w:color="auto"/>
          <w:lang w:val="en-GB"/>
        </w:rPr>
        <w:t xml:space="preserve"> </w:t>
      </w:r>
      <w:r w:rsidR="000842AB" w:rsidRPr="00C22756">
        <w:rPr>
          <w:rFonts w:asciiTheme="majorHAnsi" w:eastAsiaTheme="minorHAnsi" w:hAnsiTheme="majorHAnsi" w:cstheme="majorHAnsi"/>
          <w:color w:val="auto"/>
          <w:sz w:val="24"/>
          <w:szCs w:val="24"/>
          <w:bdr w:val="none" w:sz="0" w:space="0" w:color="auto"/>
          <w:lang w:val="en-GB"/>
        </w:rPr>
        <w:t>on</w:t>
      </w:r>
      <w:r w:rsidR="00631152" w:rsidRPr="00C22756">
        <w:rPr>
          <w:rFonts w:asciiTheme="majorHAnsi" w:eastAsiaTheme="minorHAnsi" w:hAnsiTheme="majorHAnsi" w:cstheme="majorHAnsi"/>
          <w:color w:val="auto"/>
          <w:sz w:val="24"/>
          <w:szCs w:val="24"/>
          <w:bdr w:val="none" w:sz="0" w:space="0" w:color="auto"/>
          <w:lang w:val="en-GB"/>
        </w:rPr>
        <w:t xml:space="preserve"> AfCFTA Impact Assessment Study</w:t>
      </w:r>
      <w:r w:rsidR="00336409" w:rsidRPr="00C22756">
        <w:rPr>
          <w:rFonts w:asciiTheme="majorHAnsi" w:eastAsiaTheme="minorHAnsi" w:hAnsiTheme="majorHAnsi" w:cstheme="majorHAnsi"/>
          <w:color w:val="auto"/>
          <w:sz w:val="24"/>
          <w:szCs w:val="24"/>
          <w:bdr w:val="none" w:sz="0" w:space="0" w:color="auto"/>
          <w:lang w:val="en-GB"/>
        </w:rPr>
        <w:t xml:space="preserve"> to guide policy developments and interventions</w:t>
      </w:r>
      <w:r w:rsidR="00CC1D84" w:rsidRPr="00C22756">
        <w:rPr>
          <w:rFonts w:asciiTheme="majorHAnsi" w:eastAsiaTheme="minorHAnsi" w:hAnsiTheme="majorHAnsi" w:cstheme="majorHAnsi"/>
          <w:color w:val="auto"/>
          <w:sz w:val="24"/>
          <w:szCs w:val="24"/>
          <w:bdr w:val="none" w:sz="0" w:space="0" w:color="auto"/>
          <w:lang w:val="en-GB"/>
        </w:rPr>
        <w:t>. Other collaborations also include implementation of priority</w:t>
      </w:r>
      <w:r w:rsidR="00214B54" w:rsidRPr="00C22756">
        <w:rPr>
          <w:rFonts w:asciiTheme="majorHAnsi" w:eastAsiaTheme="minorHAnsi" w:hAnsiTheme="majorHAnsi" w:cstheme="majorHAnsi"/>
          <w:color w:val="auto"/>
          <w:sz w:val="24"/>
          <w:szCs w:val="24"/>
          <w:bdr w:val="none" w:sz="0" w:space="0" w:color="auto"/>
          <w:lang w:val="en-GB"/>
        </w:rPr>
        <w:t xml:space="preserve"> </w:t>
      </w:r>
      <w:r w:rsidR="000842AB" w:rsidRPr="00C22756">
        <w:rPr>
          <w:rFonts w:asciiTheme="majorHAnsi" w:eastAsiaTheme="minorHAnsi" w:hAnsiTheme="majorHAnsi" w:cstheme="majorHAnsi"/>
          <w:color w:val="auto"/>
          <w:sz w:val="24"/>
          <w:szCs w:val="24"/>
          <w:bdr w:val="none" w:sz="0" w:space="0" w:color="auto"/>
          <w:lang w:val="en-GB"/>
        </w:rPr>
        <w:t>c</w:t>
      </w:r>
      <w:r w:rsidR="00631152" w:rsidRPr="00C22756">
        <w:rPr>
          <w:rFonts w:asciiTheme="majorHAnsi" w:eastAsiaTheme="minorHAnsi" w:hAnsiTheme="majorHAnsi" w:cstheme="majorHAnsi"/>
          <w:color w:val="auto"/>
          <w:sz w:val="24"/>
          <w:szCs w:val="24"/>
          <w:bdr w:val="none" w:sz="0" w:space="0" w:color="auto"/>
          <w:lang w:val="en-GB"/>
        </w:rPr>
        <w:t>ontinental and regional supply/value chains</w:t>
      </w:r>
      <w:r w:rsidR="00214B54" w:rsidRPr="00C22756">
        <w:rPr>
          <w:rFonts w:asciiTheme="majorHAnsi" w:eastAsiaTheme="minorHAnsi" w:hAnsiTheme="majorHAnsi" w:cstheme="majorHAnsi"/>
          <w:color w:val="auto"/>
          <w:sz w:val="24"/>
          <w:szCs w:val="24"/>
          <w:bdr w:val="none" w:sz="0" w:space="0" w:color="auto"/>
          <w:lang w:val="en-GB"/>
        </w:rPr>
        <w:t xml:space="preserve">; </w:t>
      </w:r>
      <w:r w:rsidR="00631152" w:rsidRPr="00C22756">
        <w:rPr>
          <w:rFonts w:asciiTheme="majorHAnsi" w:eastAsiaTheme="minorHAnsi" w:hAnsiTheme="majorHAnsi" w:cstheme="majorHAnsi"/>
          <w:color w:val="auto"/>
          <w:sz w:val="24"/>
          <w:szCs w:val="24"/>
          <w:bdr w:val="none" w:sz="0" w:space="0" w:color="auto"/>
          <w:lang w:val="en-GB"/>
        </w:rPr>
        <w:t>Trade Facilitation</w:t>
      </w:r>
      <w:r w:rsidR="00214B54" w:rsidRPr="00C22756">
        <w:rPr>
          <w:rFonts w:asciiTheme="majorHAnsi" w:eastAsiaTheme="minorHAnsi" w:hAnsiTheme="majorHAnsi" w:cstheme="majorHAnsi"/>
          <w:color w:val="auto"/>
          <w:sz w:val="24"/>
          <w:szCs w:val="24"/>
          <w:bdr w:val="none" w:sz="0" w:space="0" w:color="auto"/>
          <w:lang w:val="en-GB"/>
        </w:rPr>
        <w:t xml:space="preserve">; </w:t>
      </w:r>
      <w:r w:rsidR="00631152" w:rsidRPr="00C22756">
        <w:rPr>
          <w:rFonts w:asciiTheme="majorHAnsi" w:eastAsiaTheme="minorHAnsi" w:hAnsiTheme="majorHAnsi" w:cstheme="majorHAnsi"/>
          <w:color w:val="auto"/>
          <w:sz w:val="24"/>
          <w:szCs w:val="24"/>
          <w:bdr w:val="none" w:sz="0" w:space="0" w:color="auto"/>
          <w:lang w:val="en-GB"/>
        </w:rPr>
        <w:t>Micro, Small and Medium-sized Enterprises</w:t>
      </w:r>
      <w:r w:rsidR="00214B54" w:rsidRPr="00C22756">
        <w:rPr>
          <w:rFonts w:asciiTheme="majorHAnsi" w:eastAsiaTheme="minorHAnsi" w:hAnsiTheme="majorHAnsi" w:cstheme="majorHAnsi"/>
          <w:color w:val="auto"/>
          <w:sz w:val="24"/>
          <w:szCs w:val="24"/>
          <w:bdr w:val="none" w:sz="0" w:space="0" w:color="auto"/>
          <w:lang w:val="en-GB"/>
        </w:rPr>
        <w:t xml:space="preserve"> </w:t>
      </w:r>
      <w:r w:rsidR="00631152" w:rsidRPr="00C22756">
        <w:rPr>
          <w:rFonts w:asciiTheme="majorHAnsi" w:eastAsiaTheme="minorHAnsi" w:hAnsiTheme="majorHAnsi" w:cstheme="majorHAnsi"/>
          <w:color w:val="auto"/>
          <w:sz w:val="24"/>
          <w:szCs w:val="24"/>
          <w:bdr w:val="none" w:sz="0" w:space="0" w:color="auto"/>
          <w:lang w:val="en-GB"/>
        </w:rPr>
        <w:t>(MSMEs)</w:t>
      </w:r>
      <w:r w:rsidR="00214B54" w:rsidRPr="00C22756">
        <w:rPr>
          <w:rFonts w:asciiTheme="majorHAnsi" w:eastAsiaTheme="minorHAnsi" w:hAnsiTheme="majorHAnsi" w:cstheme="majorHAnsi"/>
          <w:color w:val="auto"/>
          <w:sz w:val="24"/>
          <w:szCs w:val="24"/>
          <w:bdr w:val="none" w:sz="0" w:space="0" w:color="auto"/>
          <w:lang w:val="en-GB"/>
        </w:rPr>
        <w:t xml:space="preserve">; </w:t>
      </w:r>
      <w:r w:rsidR="00631152" w:rsidRPr="00C22756">
        <w:rPr>
          <w:rFonts w:asciiTheme="majorHAnsi" w:eastAsiaTheme="minorHAnsi" w:hAnsiTheme="majorHAnsi" w:cstheme="majorHAnsi"/>
          <w:color w:val="auto"/>
          <w:sz w:val="24"/>
          <w:szCs w:val="24"/>
          <w:bdr w:val="none" w:sz="0" w:space="0" w:color="auto"/>
          <w:lang w:val="en-GB"/>
        </w:rPr>
        <w:t>African Single Electricity Market (AfSEM)</w:t>
      </w:r>
      <w:r w:rsidR="00214B54" w:rsidRPr="00C22756">
        <w:rPr>
          <w:rFonts w:asciiTheme="majorHAnsi" w:eastAsiaTheme="minorHAnsi" w:hAnsiTheme="majorHAnsi" w:cstheme="majorHAnsi"/>
          <w:color w:val="auto"/>
          <w:sz w:val="24"/>
          <w:szCs w:val="24"/>
          <w:bdr w:val="none" w:sz="0" w:space="0" w:color="auto"/>
          <w:lang w:val="en-GB"/>
        </w:rPr>
        <w:t xml:space="preserve">; </w:t>
      </w:r>
      <w:r w:rsidR="00631152" w:rsidRPr="00C22756">
        <w:rPr>
          <w:rFonts w:asciiTheme="majorHAnsi" w:eastAsiaTheme="minorHAnsi" w:hAnsiTheme="majorHAnsi" w:cstheme="majorHAnsi"/>
          <w:color w:val="auto"/>
          <w:sz w:val="24"/>
          <w:szCs w:val="24"/>
          <w:bdr w:val="none" w:sz="0" w:space="0" w:color="auto"/>
          <w:lang w:val="en-GB"/>
        </w:rPr>
        <w:t>Tourism, Creatives, and Cultural Services</w:t>
      </w:r>
      <w:r w:rsidR="00214B54" w:rsidRPr="00C22756">
        <w:rPr>
          <w:rFonts w:asciiTheme="majorHAnsi" w:eastAsiaTheme="minorHAnsi" w:hAnsiTheme="majorHAnsi" w:cstheme="majorHAnsi"/>
          <w:color w:val="auto"/>
          <w:sz w:val="24"/>
          <w:szCs w:val="24"/>
          <w:bdr w:val="none" w:sz="0" w:space="0" w:color="auto"/>
          <w:lang w:val="en-GB"/>
        </w:rPr>
        <w:t xml:space="preserve">; </w:t>
      </w:r>
      <w:r w:rsidR="000842AB" w:rsidRPr="00C22756">
        <w:rPr>
          <w:rFonts w:asciiTheme="majorHAnsi" w:eastAsiaTheme="minorHAnsi" w:hAnsiTheme="majorHAnsi" w:cstheme="majorHAnsi"/>
          <w:color w:val="auto"/>
          <w:sz w:val="24"/>
          <w:szCs w:val="24"/>
          <w:bdr w:val="none" w:sz="0" w:space="0" w:color="auto"/>
          <w:lang w:val="en-GB"/>
        </w:rPr>
        <w:t xml:space="preserve">and </w:t>
      </w:r>
      <w:r w:rsidR="00631152" w:rsidRPr="00C22756">
        <w:rPr>
          <w:rFonts w:asciiTheme="majorHAnsi" w:eastAsiaTheme="minorHAnsi" w:hAnsiTheme="majorHAnsi" w:cstheme="majorHAnsi"/>
          <w:color w:val="auto"/>
          <w:sz w:val="24"/>
          <w:szCs w:val="24"/>
          <w:bdr w:val="none" w:sz="0" w:space="0" w:color="auto"/>
          <w:lang w:val="en-GB"/>
        </w:rPr>
        <w:t>Private Sector Engagement</w:t>
      </w:r>
      <w:r w:rsidR="00214B54" w:rsidRPr="00C22756">
        <w:rPr>
          <w:rFonts w:asciiTheme="majorHAnsi" w:eastAsiaTheme="minorHAnsi" w:hAnsiTheme="majorHAnsi" w:cstheme="majorHAnsi"/>
          <w:color w:val="auto"/>
          <w:sz w:val="24"/>
          <w:szCs w:val="24"/>
          <w:bdr w:val="none" w:sz="0" w:space="0" w:color="auto"/>
          <w:lang w:val="en-GB"/>
        </w:rPr>
        <w:t xml:space="preserve">. </w:t>
      </w:r>
      <w:bookmarkEnd w:id="35"/>
    </w:p>
    <w:p w14:paraId="11619E42" w14:textId="77777777" w:rsidR="00F85EB7" w:rsidRPr="00C22756" w:rsidRDefault="00F85EB7" w:rsidP="006579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rPr>
      </w:pPr>
    </w:p>
    <w:p w14:paraId="690109AA" w14:textId="77777777" w:rsidR="00F50C6A" w:rsidRPr="00C22756" w:rsidRDefault="00F50C6A" w:rsidP="006579A5">
      <w:pPr>
        <w:pStyle w:val="Heading1"/>
        <w:spacing w:after="0"/>
        <w:jc w:val="both"/>
        <w:rPr>
          <w:rFonts w:asciiTheme="majorHAnsi" w:eastAsia="Arial" w:hAnsiTheme="majorHAnsi" w:cstheme="majorHAnsi"/>
          <w:caps w:val="0"/>
        </w:rPr>
      </w:pPr>
      <w:bookmarkStart w:id="37" w:name="_Toc158383132"/>
      <w:r w:rsidRPr="00C22756">
        <w:rPr>
          <w:rFonts w:asciiTheme="majorHAnsi" w:eastAsia="Arial" w:hAnsiTheme="majorHAnsi" w:cstheme="majorHAnsi"/>
          <w:caps w:val="0"/>
        </w:rPr>
        <w:t>Recommendation and follow up</w:t>
      </w:r>
      <w:bookmarkEnd w:id="37"/>
      <w:r w:rsidRPr="00C22756">
        <w:rPr>
          <w:rFonts w:asciiTheme="majorHAnsi" w:eastAsia="Arial" w:hAnsiTheme="majorHAnsi" w:cstheme="majorHAnsi"/>
          <w:caps w:val="0"/>
        </w:rPr>
        <w:t xml:space="preserve">  </w:t>
      </w:r>
    </w:p>
    <w:p w14:paraId="171B9D22" w14:textId="77777777" w:rsidR="00BE7C4F" w:rsidRPr="00136BED" w:rsidRDefault="00BE7C4F" w:rsidP="006579A5">
      <w:pPr>
        <w:pBdr>
          <w:top w:val="none" w:sz="0" w:space="0" w:color="auto"/>
          <w:left w:val="none" w:sz="0" w:space="0" w:color="auto"/>
          <w:bottom w:val="none" w:sz="0" w:space="0" w:color="auto"/>
          <w:right w:val="none" w:sz="0" w:space="0" w:color="auto"/>
          <w:between w:val="none" w:sz="0" w:space="0" w:color="auto"/>
          <w:bar w:val="none" w:sz="0" w:color="auto"/>
        </w:pBdr>
        <w:ind w:right="259"/>
        <w:jc w:val="both"/>
        <w:rPr>
          <w:rFonts w:asciiTheme="majorHAnsi" w:hAnsiTheme="majorHAnsi" w:cstheme="majorHAnsi"/>
        </w:rPr>
      </w:pPr>
    </w:p>
    <w:p w14:paraId="1967DFEB" w14:textId="77777777" w:rsidR="00673E9E" w:rsidRPr="00C22756" w:rsidRDefault="00602481"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59"/>
        <w:jc w:val="both"/>
        <w:rPr>
          <w:rFonts w:asciiTheme="majorHAnsi" w:hAnsiTheme="majorHAnsi" w:cstheme="majorHAnsi"/>
          <w:sz w:val="24"/>
          <w:szCs w:val="24"/>
        </w:rPr>
      </w:pPr>
      <w:r w:rsidRPr="00C22756">
        <w:rPr>
          <w:rFonts w:asciiTheme="majorHAnsi" w:eastAsia="Calibri" w:hAnsiTheme="majorHAnsi" w:cstheme="majorHAnsi"/>
          <w:kern w:val="2"/>
          <w:sz w:val="24"/>
          <w:szCs w:val="24"/>
          <w:lang w:val="en"/>
          <w14:ligatures w14:val="standardContextual"/>
        </w:rPr>
        <w:t xml:space="preserve">In alignment with the development roadmap outlined in Agenda 2063, which aspires to achieve "the Africa we want," inclusivity takes precedence in forging a shared vision and collective prosperity. Specifically, the AfCFTA </w:t>
      </w:r>
      <w:r w:rsidRPr="006579A5">
        <w:rPr>
          <w:rFonts w:asciiTheme="majorHAnsi" w:eastAsia="Calibri" w:hAnsiTheme="majorHAnsi" w:cstheme="majorHAnsi"/>
          <w:kern w:val="2"/>
          <w:sz w:val="24"/>
          <w:szCs w:val="24"/>
          <w:lang w:val="en-GB"/>
          <w14:ligatures w14:val="standardContextual"/>
        </w:rPr>
        <w:t>recogni</w:t>
      </w:r>
      <w:r w:rsidR="00673E9E" w:rsidRPr="006579A5">
        <w:rPr>
          <w:rFonts w:asciiTheme="majorHAnsi" w:eastAsia="Calibri" w:hAnsiTheme="majorHAnsi" w:cstheme="majorHAnsi"/>
          <w:kern w:val="2"/>
          <w:sz w:val="24"/>
          <w:szCs w:val="24"/>
          <w:lang w:val="en-GB"/>
          <w14:ligatures w14:val="standardContextual"/>
        </w:rPr>
        <w:t>s</w:t>
      </w:r>
      <w:r w:rsidRPr="006579A5">
        <w:rPr>
          <w:rFonts w:asciiTheme="majorHAnsi" w:eastAsia="Calibri" w:hAnsiTheme="majorHAnsi" w:cstheme="majorHAnsi"/>
          <w:kern w:val="2"/>
          <w:sz w:val="24"/>
          <w:szCs w:val="24"/>
          <w:lang w:val="en-GB"/>
          <w14:ligatures w14:val="standardContextual"/>
        </w:rPr>
        <w:t>es</w:t>
      </w:r>
      <w:r w:rsidRPr="00C22756">
        <w:rPr>
          <w:rFonts w:asciiTheme="majorHAnsi" w:eastAsia="Calibri" w:hAnsiTheme="majorHAnsi" w:cstheme="majorHAnsi"/>
          <w:kern w:val="2"/>
          <w:sz w:val="24"/>
          <w:szCs w:val="24"/>
          <w:lang w:val="en"/>
          <w14:ligatures w14:val="standardContextual"/>
        </w:rPr>
        <w:t xml:space="preserve"> that the establishment of a unified market must be all-encompassing, with the </w:t>
      </w:r>
      <w:r w:rsidRPr="006579A5">
        <w:rPr>
          <w:rFonts w:asciiTheme="majorHAnsi" w:eastAsia="Calibri" w:hAnsiTheme="majorHAnsi" w:cstheme="majorHAnsi"/>
          <w:kern w:val="2"/>
          <w:sz w:val="24"/>
          <w:szCs w:val="24"/>
          <w:lang w:val="en-GB"/>
          <w14:ligatures w14:val="standardContextual"/>
        </w:rPr>
        <w:t>ultimate</w:t>
      </w:r>
      <w:r w:rsidRPr="00C22756">
        <w:rPr>
          <w:rFonts w:asciiTheme="majorHAnsi" w:eastAsia="Calibri" w:hAnsiTheme="majorHAnsi" w:cstheme="majorHAnsi"/>
          <w:kern w:val="2"/>
          <w:sz w:val="24"/>
          <w:szCs w:val="24"/>
          <w:lang w:val="en"/>
          <w14:ligatures w14:val="standardContextual"/>
        </w:rPr>
        <w:t xml:space="preserve"> goal of elevating the quality of life for women and men, the young and the elderly. </w:t>
      </w:r>
    </w:p>
    <w:p w14:paraId="4106078C" w14:textId="77777777" w:rsidR="00673E9E" w:rsidRDefault="00673E9E"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1" w:right="259"/>
        <w:jc w:val="both"/>
        <w:rPr>
          <w:rFonts w:asciiTheme="majorHAnsi" w:hAnsiTheme="majorHAnsi" w:cstheme="majorHAnsi"/>
          <w:sz w:val="24"/>
          <w:szCs w:val="24"/>
        </w:rPr>
      </w:pPr>
    </w:p>
    <w:p w14:paraId="1F5C6326" w14:textId="77777777" w:rsidR="00673E9E" w:rsidRPr="00AA7D82" w:rsidRDefault="00673E9E"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59"/>
        <w:jc w:val="both"/>
        <w:rPr>
          <w:rFonts w:asciiTheme="majorHAnsi" w:hAnsiTheme="majorHAnsi" w:cstheme="majorHAnsi"/>
          <w:sz w:val="24"/>
          <w:szCs w:val="24"/>
        </w:rPr>
      </w:pPr>
      <w:r w:rsidRPr="00AA7D82">
        <w:rPr>
          <w:rFonts w:asciiTheme="majorHAnsi" w:hAnsiTheme="majorHAnsi" w:cstheme="majorHAnsi"/>
          <w:sz w:val="24"/>
          <w:szCs w:val="24"/>
        </w:rPr>
        <w:t>The Theme of the Year for 2023 created an appreciation for a consolidated effort by mainstreaming trade in all sectors in achieving sustainable and inclusive growth by bringing together countries, institutions, and stakeholders to work towards strengthening global partnerships for the implementation of the AfCFTA.</w:t>
      </w:r>
    </w:p>
    <w:p w14:paraId="365461C0" w14:textId="77777777" w:rsidR="00602481" w:rsidRPr="00C22756" w:rsidRDefault="00602481" w:rsidP="006579A5">
      <w:pPr>
        <w:pStyle w:val="ListParagraph"/>
        <w:autoSpaceDE w:val="0"/>
        <w:autoSpaceDN w:val="0"/>
        <w:adjustRightInd w:val="0"/>
        <w:spacing w:after="0" w:line="240" w:lineRule="auto"/>
        <w:ind w:left="501"/>
        <w:jc w:val="both"/>
        <w:rPr>
          <w:rFonts w:asciiTheme="majorHAnsi" w:hAnsiTheme="majorHAnsi" w:cstheme="majorHAnsi"/>
          <w:sz w:val="24"/>
          <w:szCs w:val="24"/>
        </w:rPr>
      </w:pPr>
    </w:p>
    <w:p w14:paraId="5E36DE63" w14:textId="77777777" w:rsidR="00336409" w:rsidRPr="00C22756" w:rsidRDefault="00336409"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59"/>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In light of developments at, and evolution of global economic environment, monitoring report with a view to establishing emerging and actual implications of these aspects on the AfCFTA implementation will be important. </w:t>
      </w:r>
      <w:r w:rsidR="00602481" w:rsidRPr="00C22756">
        <w:rPr>
          <w:rFonts w:asciiTheme="majorHAnsi" w:hAnsiTheme="majorHAnsi" w:cstheme="majorHAnsi"/>
          <w:sz w:val="24"/>
          <w:szCs w:val="24"/>
          <w:lang w:val="en-GB"/>
        </w:rPr>
        <w:t xml:space="preserve">Concerted efforts need to be taken in </w:t>
      </w:r>
      <w:r w:rsidR="00602481" w:rsidRPr="00C22756">
        <w:rPr>
          <w:rFonts w:asciiTheme="majorHAnsi" w:hAnsiTheme="majorHAnsi" w:cstheme="majorHAnsi"/>
          <w:sz w:val="24"/>
          <w:szCs w:val="24"/>
          <w:lang w:val="en-GB"/>
        </w:rPr>
        <w:lastRenderedPageBreak/>
        <w:t>the coming years and decade in infrastructure development, trade facilitation, eliminating Non-Tariff Barriers (NTB), financial integration, in close collaboration with the Regional Economic Communities and AfCFTA National Coordination Offices.</w:t>
      </w:r>
    </w:p>
    <w:p w14:paraId="79FE5B6C" w14:textId="77777777" w:rsidR="00336409" w:rsidRPr="00C22756" w:rsidRDefault="00336409" w:rsidP="006579A5">
      <w:pPr>
        <w:rPr>
          <w:rFonts w:asciiTheme="majorHAnsi" w:hAnsiTheme="majorHAnsi" w:cstheme="majorHAnsi"/>
        </w:rPr>
      </w:pPr>
    </w:p>
    <w:p w14:paraId="2E0627CF" w14:textId="77777777" w:rsidR="00602481" w:rsidRPr="00C22756" w:rsidRDefault="00F50C6A" w:rsidP="006579A5">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259"/>
        <w:jc w:val="both"/>
        <w:rPr>
          <w:rFonts w:asciiTheme="majorHAnsi" w:hAnsiTheme="majorHAnsi" w:cstheme="majorHAnsi"/>
          <w:sz w:val="24"/>
          <w:szCs w:val="24"/>
          <w:lang w:val="en-GB"/>
        </w:rPr>
      </w:pPr>
      <w:r w:rsidRPr="00C22756">
        <w:rPr>
          <w:rFonts w:asciiTheme="majorHAnsi" w:hAnsiTheme="majorHAnsi" w:cstheme="majorHAnsi"/>
          <w:sz w:val="24"/>
          <w:szCs w:val="24"/>
          <w:lang w:val="en-GB"/>
        </w:rPr>
        <w:t xml:space="preserve">As the AfCFTA enters its implementation phase, state parties will increasingly require technical assistance and capacity building interventions by the Secretariat. Mobilisation of resources for capacity building with a view to ensuring that no country is left behind will be critical. In this regard, a diagnostic trade integration studies (DTIS) on the AfCFTA implementation will be critical both on individual and cross border basis. This will ensure that TACB interventions of the Secretariat are evidence based and output oriented. </w:t>
      </w:r>
      <w:r w:rsidR="00602481" w:rsidRPr="00C22756">
        <w:rPr>
          <w:rFonts w:asciiTheme="majorHAnsi" w:hAnsiTheme="majorHAnsi" w:cstheme="majorHAnsi"/>
          <w:sz w:val="24"/>
          <w:szCs w:val="24"/>
          <w:lang w:val="en-GB"/>
        </w:rPr>
        <w:t xml:space="preserve"> </w:t>
      </w:r>
      <w:r w:rsidR="00673E9E">
        <w:rPr>
          <w:rFonts w:asciiTheme="majorHAnsi" w:hAnsiTheme="majorHAnsi" w:cstheme="majorHAnsi"/>
          <w:sz w:val="24"/>
          <w:szCs w:val="24"/>
          <w:lang w:val="en-GB"/>
        </w:rPr>
        <w:t xml:space="preserve">The AfCFTA Secretariat aims to finalise its 10 years implementation Strategy (2024 – 2033) in line with the AU set overall strategy. </w:t>
      </w:r>
      <w:r w:rsidR="00602481" w:rsidRPr="00C22756">
        <w:rPr>
          <w:rFonts w:asciiTheme="majorHAnsi" w:hAnsiTheme="majorHAnsi" w:cstheme="majorHAnsi"/>
          <w:sz w:val="24"/>
          <w:szCs w:val="24"/>
        </w:rPr>
        <w:t>Th</w:t>
      </w:r>
      <w:r w:rsidR="00673E9E">
        <w:rPr>
          <w:rFonts w:asciiTheme="majorHAnsi" w:hAnsiTheme="majorHAnsi" w:cstheme="majorHAnsi"/>
          <w:sz w:val="24"/>
          <w:szCs w:val="24"/>
        </w:rPr>
        <w:t>is</w:t>
      </w:r>
      <w:r w:rsidR="00602481" w:rsidRPr="00C22756">
        <w:rPr>
          <w:rFonts w:asciiTheme="majorHAnsi" w:hAnsiTheme="majorHAnsi" w:cstheme="majorHAnsi"/>
          <w:sz w:val="24"/>
          <w:szCs w:val="24"/>
        </w:rPr>
        <w:t xml:space="preserve"> report will provide the basis on which to keep track of threats and opportunities relative to implementation of the AfCFTA.</w:t>
      </w:r>
    </w:p>
    <w:p w14:paraId="3D32077E" w14:textId="77777777" w:rsidR="00336409" w:rsidRPr="00C22756" w:rsidRDefault="00336409" w:rsidP="006579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01" w:right="259"/>
        <w:jc w:val="both"/>
        <w:rPr>
          <w:rFonts w:asciiTheme="majorHAnsi" w:hAnsiTheme="majorHAnsi" w:cstheme="majorHAnsi"/>
          <w:sz w:val="24"/>
          <w:szCs w:val="24"/>
          <w:lang w:val="en-GB"/>
        </w:rPr>
      </w:pPr>
    </w:p>
    <w:p w14:paraId="435637B4" w14:textId="77777777" w:rsidR="00C61AA4" w:rsidRPr="00C22756" w:rsidRDefault="00C61AA4" w:rsidP="006579A5">
      <w:pPr>
        <w:rPr>
          <w:rFonts w:asciiTheme="majorHAnsi" w:hAnsiTheme="majorHAnsi" w:cstheme="majorHAnsi"/>
        </w:rPr>
      </w:pPr>
    </w:p>
    <w:sectPr w:rsidR="00C61AA4" w:rsidRPr="00C22756" w:rsidSect="00A43EE6">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7ADD" w14:textId="77777777" w:rsidR="00B75774" w:rsidRDefault="00B75774" w:rsidP="00B04DED">
      <w:r>
        <w:separator/>
      </w:r>
    </w:p>
  </w:endnote>
  <w:endnote w:type="continuationSeparator" w:id="0">
    <w:p w14:paraId="48761BC3" w14:textId="77777777" w:rsidR="00B75774" w:rsidRDefault="00B75774" w:rsidP="00B04DED">
      <w:r>
        <w:continuationSeparator/>
      </w:r>
    </w:p>
  </w:endnote>
  <w:endnote w:type="continuationNotice" w:id="1">
    <w:p w14:paraId="7610077F" w14:textId="77777777" w:rsidR="00B75774" w:rsidRDefault="00B7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99DD" w14:textId="77777777" w:rsidR="006579A5" w:rsidRDefault="00657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60288"/>
      <w:docPartObj>
        <w:docPartGallery w:val="Page Numbers (Bottom of Page)"/>
        <w:docPartUnique/>
      </w:docPartObj>
    </w:sdtPr>
    <w:sdtEndPr>
      <w:rPr>
        <w:noProof/>
      </w:rPr>
    </w:sdtEndPr>
    <w:sdtContent>
      <w:p w14:paraId="692E19BF" w14:textId="77777777" w:rsidR="00683216" w:rsidRDefault="0068321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672A740A" w14:textId="77777777" w:rsidR="00683216" w:rsidRDefault="00683216"/>
  <w:p w14:paraId="62B28AF5" w14:textId="77777777" w:rsidR="00683216" w:rsidRDefault="00683216"/>
  <w:p w14:paraId="7689C559" w14:textId="77777777" w:rsidR="00683216" w:rsidRDefault="00683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91F6" w14:textId="77777777" w:rsidR="006579A5" w:rsidRDefault="0065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0268" w14:textId="77777777" w:rsidR="00B75774" w:rsidRDefault="00B75774" w:rsidP="00B04DED">
      <w:r>
        <w:separator/>
      </w:r>
    </w:p>
  </w:footnote>
  <w:footnote w:type="continuationSeparator" w:id="0">
    <w:p w14:paraId="3D36F116" w14:textId="77777777" w:rsidR="00B75774" w:rsidRDefault="00B75774" w:rsidP="00B04DED">
      <w:r>
        <w:continuationSeparator/>
      </w:r>
    </w:p>
  </w:footnote>
  <w:footnote w:type="continuationNotice" w:id="1">
    <w:p w14:paraId="4436AB73" w14:textId="77777777" w:rsidR="00B75774" w:rsidRDefault="00B75774"/>
  </w:footnote>
  <w:footnote w:id="2">
    <w:p w14:paraId="7732C0F6" w14:textId="79422B83" w:rsidR="008F1EEF" w:rsidRPr="00815FAD" w:rsidRDefault="008F1EEF">
      <w:pPr>
        <w:pStyle w:val="FootnoteText"/>
        <w:rPr>
          <w:lang w:val="en-US"/>
        </w:rPr>
      </w:pPr>
      <w:r>
        <w:rPr>
          <w:rStyle w:val="FootnoteReference"/>
        </w:rPr>
        <w:footnoteRef/>
      </w:r>
      <w:r>
        <w:t xml:space="preserve"> </w:t>
      </w:r>
      <w:bookmarkStart w:id="32" w:name="_Hlk158397391"/>
      <w:r w:rsidRPr="00815FAD">
        <w:rPr>
          <w:rFonts w:ascii="Calibri" w:eastAsiaTheme="minorHAnsi" w:hAnsi="Calibri" w:cs="Calibri"/>
          <w:bdr w:val="none" w:sz="0" w:space="0" w:color="auto"/>
        </w:rPr>
        <w:t>Cameroon, Central African Republic, Congo, Comoros, Cote d’Ivoire, Democratic Republic of the Congo, Egypt, Gabon, Ghana, Kenya, Malawi, Nigeria, Rwanda, Togo, and Tunisia</w:t>
      </w:r>
      <w:bookmarkEnd w:id="32"/>
      <w:r>
        <w:rPr>
          <w:rFonts w:ascii="Calibri" w:eastAsiaTheme="minorHAnsi" w:hAnsi="Calibri" w:cs="Calibri"/>
          <w:bdr w:val="none" w:sz="0" w:space="0" w:color="auto"/>
        </w:rPr>
        <w:t>.</w:t>
      </w:r>
    </w:p>
  </w:footnote>
  <w:footnote w:id="3">
    <w:p w14:paraId="17039D18" w14:textId="09394CC9" w:rsidR="008F1EEF" w:rsidRPr="00815FAD" w:rsidRDefault="008F1EEF">
      <w:pPr>
        <w:pStyle w:val="FootnoteText"/>
        <w:rPr>
          <w:lang w:val="en-US"/>
        </w:rPr>
      </w:pPr>
      <w:r>
        <w:rPr>
          <w:rStyle w:val="FootnoteReference"/>
        </w:rPr>
        <w:footnoteRef/>
      </w:r>
      <w:r>
        <w:t xml:space="preserve"> </w:t>
      </w:r>
      <w:bookmarkStart w:id="33" w:name="_Hlk158397560"/>
      <w:r w:rsidRPr="00815FAD">
        <w:rPr>
          <w:rFonts w:ascii="Calibri" w:hAnsi="Calibri" w:cs="Calibri"/>
          <w:lang w:val="en-US"/>
        </w:rPr>
        <w:t>Burkina Faso</w:t>
      </w:r>
      <w:r>
        <w:rPr>
          <w:rFonts w:ascii="Calibri" w:hAnsi="Calibri" w:cs="Calibri"/>
          <w:lang w:val="en-US"/>
        </w:rPr>
        <w:t>, Cameroon, Central African Republic, Chad, Comoros, Cote d’Ivoire, Democratic Republic of the Congo, Djibouti, Eswatini, The Gambia, Ghana, Guinea, Kenya, Malawi, Mauritania, Mauritius, Namibia, Niger, Nigeria, Rwanda, Senegal, Sierra Leone, South Soudan, Togo, Tunisia, Zambia, and Zimbabwe</w:t>
      </w:r>
      <w:bookmarkEnd w:id="33"/>
      <w:r>
        <w:rPr>
          <w:rFonts w:ascii="Calibri" w:hAnsi="Calibri" w:cs="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1C64" w14:textId="77777777" w:rsidR="006579A5" w:rsidRDefault="00657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0384" w14:textId="77777777" w:rsidR="00683216" w:rsidRDefault="00683216">
    <w:pPr>
      <w:pStyle w:val="Header"/>
    </w:pPr>
    <w:r>
      <w:rPr>
        <w:noProof/>
        <w:lang w:val="fr-FR" w:eastAsia="fr-FR"/>
      </w:rPr>
      <w:drawing>
        <wp:anchor distT="0" distB="0" distL="114300" distR="114300" simplePos="0" relativeHeight="251658240" behindDoc="1" locked="1" layoutInCell="1" allowOverlap="1" wp14:anchorId="7EF40523" wp14:editId="3B172984">
          <wp:simplePos x="0" y="0"/>
          <wp:positionH relativeFrom="page">
            <wp:align>left</wp:align>
          </wp:positionH>
          <wp:positionV relativeFrom="page">
            <wp:posOffset>-64770</wp:posOffset>
          </wp:positionV>
          <wp:extent cx="7581265" cy="10716895"/>
          <wp:effectExtent l="0" t="0" r="635" b="8255"/>
          <wp:wrapNone/>
          <wp:docPr id="380397496" name="Picture 380397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1265" cy="10716895"/>
                  </a:xfrm>
                  <a:prstGeom prst="rect">
                    <a:avLst/>
                  </a:prstGeom>
                </pic:spPr>
              </pic:pic>
            </a:graphicData>
          </a:graphic>
          <wp14:sizeRelH relativeFrom="margin">
            <wp14:pctWidth>0</wp14:pctWidth>
          </wp14:sizeRelH>
          <wp14:sizeRelV relativeFrom="margin">
            <wp14:pctHeight>0</wp14:pctHeight>
          </wp14:sizeRelV>
        </wp:anchor>
      </w:drawing>
    </w:r>
  </w:p>
  <w:p w14:paraId="2BAFAB75" w14:textId="77777777" w:rsidR="00683216" w:rsidRDefault="00683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9B8A" w14:textId="77777777" w:rsidR="00683216" w:rsidRDefault="00683216">
    <w:pPr>
      <w:pStyle w:val="Header"/>
    </w:pPr>
    <w:r>
      <w:rPr>
        <w:noProof/>
        <w:lang w:val="fr-FR" w:eastAsia="fr-FR"/>
      </w:rPr>
      <w:drawing>
        <wp:anchor distT="0" distB="0" distL="114300" distR="114300" simplePos="0" relativeHeight="251658241" behindDoc="1" locked="1" layoutInCell="1" allowOverlap="1" wp14:anchorId="38390614" wp14:editId="7EAB0680">
          <wp:simplePos x="0" y="0"/>
          <wp:positionH relativeFrom="page">
            <wp:align>left</wp:align>
          </wp:positionH>
          <wp:positionV relativeFrom="page">
            <wp:align>top</wp:align>
          </wp:positionV>
          <wp:extent cx="7545600" cy="10670400"/>
          <wp:effectExtent l="0" t="0" r="0" b="0"/>
          <wp:wrapNone/>
          <wp:docPr id="64724579" name="Picture 6472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99F"/>
    <w:multiLevelType w:val="hybridMultilevel"/>
    <w:tmpl w:val="B7B0664A"/>
    <w:lvl w:ilvl="0" w:tplc="A7529148">
      <w:start w:val="1"/>
      <w:numFmt w:val="decimal"/>
      <w:lvlText w:val="%1."/>
      <w:lvlJc w:val="left"/>
      <w:pPr>
        <w:ind w:left="501" w:hanging="360"/>
      </w:pPr>
      <w:rPr>
        <w:b w:val="0"/>
        <w:sz w:val="24"/>
        <w:szCs w:val="24"/>
      </w:rPr>
    </w:lvl>
    <w:lvl w:ilvl="1" w:tplc="08090019">
      <w:start w:val="1"/>
      <w:numFmt w:val="lowerLetter"/>
      <w:lvlText w:val="%2."/>
      <w:lvlJc w:val="left"/>
      <w:pPr>
        <w:ind w:left="1450" w:hanging="360"/>
      </w:pPr>
    </w:lvl>
    <w:lvl w:ilvl="2" w:tplc="0809001B">
      <w:start w:val="1"/>
      <w:numFmt w:val="lowerRoman"/>
      <w:lvlText w:val="%3."/>
      <w:lvlJc w:val="right"/>
      <w:pPr>
        <w:ind w:left="1172"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 w15:restartNumberingAfterBreak="0">
    <w:nsid w:val="014E3872"/>
    <w:multiLevelType w:val="hybridMultilevel"/>
    <w:tmpl w:val="7D10771C"/>
    <w:lvl w:ilvl="0" w:tplc="D058541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AEB4A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6477F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0493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479F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C8AE0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027A4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E39F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A403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4576F9"/>
    <w:multiLevelType w:val="multilevel"/>
    <w:tmpl w:val="0BD2E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30E4E"/>
    <w:multiLevelType w:val="hybridMultilevel"/>
    <w:tmpl w:val="110E8F2E"/>
    <w:lvl w:ilvl="0" w:tplc="2000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4" w15:restartNumberingAfterBreak="0">
    <w:nsid w:val="19383D2D"/>
    <w:multiLevelType w:val="multilevel"/>
    <w:tmpl w:val="B73E37B8"/>
    <w:styleLink w:val="ImportedStyle1"/>
    <w:lvl w:ilvl="0">
      <w:start w:val="1"/>
      <w:numFmt w:val="decimal"/>
      <w:lvlText w:val="%1."/>
      <w:lvlJc w:val="left"/>
      <w:pPr>
        <w:ind w:left="430" w:hanging="4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6C38AE"/>
    <w:multiLevelType w:val="hybridMultilevel"/>
    <w:tmpl w:val="50AA16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FE46C7"/>
    <w:multiLevelType w:val="hybridMultilevel"/>
    <w:tmpl w:val="05B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D48EC"/>
    <w:multiLevelType w:val="hybridMultilevel"/>
    <w:tmpl w:val="9912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900D8"/>
    <w:multiLevelType w:val="multilevel"/>
    <w:tmpl w:val="1BEA2A26"/>
    <w:styleLink w:val="LS3"/>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720"/>
        </w:tabs>
        <w:ind w:left="720" w:hanging="720"/>
      </w:pPr>
    </w:lvl>
    <w:lvl w:ilvl="2">
      <w:start w:val="1"/>
      <w:numFmt w:val="lowerRoman"/>
      <w:pStyle w:val="Heading3"/>
      <w:lvlText w:val="%3."/>
      <w:lvlJc w:val="left"/>
      <w:pPr>
        <w:tabs>
          <w:tab w:val="num" w:pos="1713"/>
        </w:tabs>
        <w:ind w:left="1713" w:hanging="720"/>
      </w:pPr>
      <w:rPr>
        <w:rFonts w:ascii="Times New Roman" w:eastAsia="Times New Roman" w:hAnsi="Times New Roman" w:cs="Times New Roman"/>
      </w:rPr>
    </w:lvl>
    <w:lvl w:ilvl="3">
      <w:start w:val="1"/>
      <w:numFmt w:val="lowerLetter"/>
      <w:pStyle w:val="Heading4"/>
      <w:lvlText w:val="(%4)"/>
      <w:lvlJc w:val="left"/>
      <w:pPr>
        <w:tabs>
          <w:tab w:val="num" w:pos="720"/>
        </w:tabs>
        <w:ind w:left="720" w:hanging="720"/>
      </w:pPr>
    </w:lvl>
    <w:lvl w:ilvl="4">
      <w:start w:val="1"/>
      <w:numFmt w:val="lowerRoman"/>
      <w:pStyle w:val="Heading5"/>
      <w:lvlText w:val="(%5)"/>
      <w:lvlJc w:val="left"/>
      <w:pPr>
        <w:tabs>
          <w:tab w:val="num" w:pos="720"/>
        </w:tabs>
        <w:ind w:left="720" w:hanging="72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2160"/>
        </w:tabs>
        <w:ind w:left="2160" w:hanging="720"/>
      </w:pPr>
    </w:lvl>
    <w:lvl w:ilvl="8">
      <w:start w:val="1"/>
      <w:numFmt w:val="none"/>
      <w:pStyle w:val="BodyText4"/>
      <w:lvlText w:val="-"/>
      <w:lvlJc w:val="left"/>
      <w:pPr>
        <w:tabs>
          <w:tab w:val="num" w:pos="2160"/>
        </w:tabs>
        <w:ind w:left="2160" w:hanging="720"/>
      </w:pPr>
    </w:lvl>
  </w:abstractNum>
  <w:abstractNum w:abstractNumId="9" w15:restartNumberingAfterBreak="0">
    <w:nsid w:val="370E54CC"/>
    <w:multiLevelType w:val="hybridMultilevel"/>
    <w:tmpl w:val="B7B0664A"/>
    <w:lvl w:ilvl="0" w:tplc="FFFFFFFF">
      <w:start w:val="1"/>
      <w:numFmt w:val="decimal"/>
      <w:lvlText w:val="%1."/>
      <w:lvlJc w:val="left"/>
      <w:pPr>
        <w:ind w:left="501" w:hanging="360"/>
      </w:pPr>
      <w:rPr>
        <w:b w:val="0"/>
        <w:sz w:val="24"/>
        <w:szCs w:val="24"/>
      </w:rPr>
    </w:lvl>
    <w:lvl w:ilvl="1" w:tplc="FFFFFFFF">
      <w:start w:val="1"/>
      <w:numFmt w:val="lowerLetter"/>
      <w:lvlText w:val="%2."/>
      <w:lvlJc w:val="left"/>
      <w:pPr>
        <w:ind w:left="1450" w:hanging="360"/>
      </w:pPr>
    </w:lvl>
    <w:lvl w:ilvl="2" w:tplc="FFFFFFFF">
      <w:start w:val="1"/>
      <w:numFmt w:val="lowerRoman"/>
      <w:lvlText w:val="%3."/>
      <w:lvlJc w:val="right"/>
      <w:pPr>
        <w:ind w:left="1172"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0" w15:restartNumberingAfterBreak="0">
    <w:nsid w:val="38D90FCE"/>
    <w:multiLevelType w:val="multilevel"/>
    <w:tmpl w:val="1110E59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434C0"/>
    <w:multiLevelType w:val="hybridMultilevel"/>
    <w:tmpl w:val="C220C100"/>
    <w:styleLink w:val="Image0"/>
    <w:lvl w:ilvl="0" w:tplc="B1548A34">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u w:val="none"/>
        <w:effect w:val="none"/>
        <w:vertAlign w:val="baseline"/>
      </w:rPr>
    </w:lvl>
    <w:lvl w:ilvl="1" w:tplc="8A9ABF8E">
      <w:start w:val="1"/>
      <w:numFmt w:val="decimal"/>
      <w:lvlText w:val="%2."/>
      <w:lvlJc w:val="left"/>
      <w:pPr>
        <w:ind w:left="1380" w:hanging="660"/>
      </w:pPr>
      <w:rPr>
        <w:rFonts w:hAnsi="Arial Unicode MS"/>
        <w:caps w:val="0"/>
        <w:smallCaps w:val="0"/>
        <w:strike w:val="0"/>
        <w:dstrike w:val="0"/>
        <w:color w:val="000000"/>
        <w:spacing w:val="0"/>
        <w:w w:val="100"/>
        <w:kern w:val="0"/>
        <w:position w:val="0"/>
        <w:highlight w:val="none"/>
        <w:u w:val="none"/>
        <w:effect w:val="none"/>
        <w:vertAlign w:val="baseline"/>
      </w:rPr>
    </w:lvl>
    <w:lvl w:ilvl="2" w:tplc="20B2C694">
      <w:start w:val="1"/>
      <w:numFmt w:val="decimal"/>
      <w:lvlText w:val="%3."/>
      <w:lvlJc w:val="left"/>
      <w:pPr>
        <w:ind w:left="2100" w:hanging="660"/>
      </w:pPr>
      <w:rPr>
        <w:rFonts w:hAnsi="Arial Unicode MS"/>
        <w:caps w:val="0"/>
        <w:smallCaps w:val="0"/>
        <w:strike w:val="0"/>
        <w:dstrike w:val="0"/>
        <w:color w:val="000000"/>
        <w:spacing w:val="0"/>
        <w:w w:val="100"/>
        <w:kern w:val="0"/>
        <w:position w:val="0"/>
        <w:highlight w:val="none"/>
        <w:u w:val="none"/>
        <w:effect w:val="none"/>
        <w:vertAlign w:val="baseline"/>
      </w:rPr>
    </w:lvl>
    <w:lvl w:ilvl="3" w:tplc="9F2CD304">
      <w:start w:val="1"/>
      <w:numFmt w:val="decimal"/>
      <w:lvlText w:val="%4."/>
      <w:lvlJc w:val="left"/>
      <w:pPr>
        <w:ind w:left="2820" w:hanging="660"/>
      </w:pPr>
      <w:rPr>
        <w:rFonts w:hAnsi="Arial Unicode MS"/>
        <w:caps w:val="0"/>
        <w:smallCaps w:val="0"/>
        <w:strike w:val="0"/>
        <w:dstrike w:val="0"/>
        <w:color w:val="000000"/>
        <w:spacing w:val="0"/>
        <w:w w:val="100"/>
        <w:kern w:val="0"/>
        <w:position w:val="0"/>
        <w:highlight w:val="none"/>
        <w:u w:val="none"/>
        <w:effect w:val="none"/>
        <w:vertAlign w:val="baseline"/>
      </w:rPr>
    </w:lvl>
    <w:lvl w:ilvl="4" w:tplc="CF3CCC0A">
      <w:start w:val="1"/>
      <w:numFmt w:val="decimal"/>
      <w:lvlText w:val="%5."/>
      <w:lvlJc w:val="left"/>
      <w:pPr>
        <w:ind w:left="3540" w:hanging="660"/>
      </w:pPr>
      <w:rPr>
        <w:rFonts w:hAnsi="Arial Unicode MS"/>
        <w:caps w:val="0"/>
        <w:smallCaps w:val="0"/>
        <w:strike w:val="0"/>
        <w:dstrike w:val="0"/>
        <w:color w:val="000000"/>
        <w:spacing w:val="0"/>
        <w:w w:val="100"/>
        <w:kern w:val="0"/>
        <w:position w:val="0"/>
        <w:highlight w:val="none"/>
        <w:u w:val="none"/>
        <w:effect w:val="none"/>
        <w:vertAlign w:val="baseline"/>
      </w:rPr>
    </w:lvl>
    <w:lvl w:ilvl="5" w:tplc="236C28FC">
      <w:start w:val="1"/>
      <w:numFmt w:val="decimal"/>
      <w:lvlText w:val="%6."/>
      <w:lvlJc w:val="left"/>
      <w:pPr>
        <w:ind w:left="4260" w:hanging="660"/>
      </w:pPr>
      <w:rPr>
        <w:rFonts w:hAnsi="Arial Unicode MS"/>
        <w:caps w:val="0"/>
        <w:smallCaps w:val="0"/>
        <w:strike w:val="0"/>
        <w:dstrike w:val="0"/>
        <w:color w:val="000000"/>
        <w:spacing w:val="0"/>
        <w:w w:val="100"/>
        <w:kern w:val="0"/>
        <w:position w:val="0"/>
        <w:highlight w:val="none"/>
        <w:u w:val="none"/>
        <w:effect w:val="none"/>
        <w:vertAlign w:val="baseline"/>
      </w:rPr>
    </w:lvl>
    <w:lvl w:ilvl="6" w:tplc="AD786048">
      <w:start w:val="1"/>
      <w:numFmt w:val="decimal"/>
      <w:lvlText w:val="%7."/>
      <w:lvlJc w:val="left"/>
      <w:pPr>
        <w:ind w:left="4980" w:hanging="660"/>
      </w:pPr>
      <w:rPr>
        <w:rFonts w:hAnsi="Arial Unicode MS"/>
        <w:caps w:val="0"/>
        <w:smallCaps w:val="0"/>
        <w:strike w:val="0"/>
        <w:dstrike w:val="0"/>
        <w:color w:val="000000"/>
        <w:spacing w:val="0"/>
        <w:w w:val="100"/>
        <w:kern w:val="0"/>
        <w:position w:val="0"/>
        <w:highlight w:val="none"/>
        <w:u w:val="none"/>
        <w:effect w:val="none"/>
        <w:vertAlign w:val="baseline"/>
      </w:rPr>
    </w:lvl>
    <w:lvl w:ilvl="7" w:tplc="0CBC07F0">
      <w:start w:val="1"/>
      <w:numFmt w:val="decimal"/>
      <w:lvlText w:val="%8."/>
      <w:lvlJc w:val="left"/>
      <w:pPr>
        <w:ind w:left="5700" w:hanging="660"/>
      </w:pPr>
      <w:rPr>
        <w:rFonts w:hAnsi="Arial Unicode MS"/>
        <w:caps w:val="0"/>
        <w:smallCaps w:val="0"/>
        <w:strike w:val="0"/>
        <w:dstrike w:val="0"/>
        <w:color w:val="000000"/>
        <w:spacing w:val="0"/>
        <w:w w:val="100"/>
        <w:kern w:val="0"/>
        <w:position w:val="0"/>
        <w:highlight w:val="none"/>
        <w:u w:val="none"/>
        <w:effect w:val="none"/>
        <w:vertAlign w:val="baseline"/>
      </w:rPr>
    </w:lvl>
    <w:lvl w:ilvl="8" w:tplc="E7A2BE8C">
      <w:start w:val="1"/>
      <w:numFmt w:val="decimal"/>
      <w:lvlText w:val="%9."/>
      <w:lvlJc w:val="left"/>
      <w:pPr>
        <w:ind w:left="6420" w:hanging="6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40332BD3"/>
    <w:multiLevelType w:val="multilevel"/>
    <w:tmpl w:val="DCD2E05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37F40"/>
    <w:multiLevelType w:val="hybridMultilevel"/>
    <w:tmpl w:val="D51C517C"/>
    <w:lvl w:ilvl="0" w:tplc="55482C5E">
      <w:start w:val="1"/>
      <w:numFmt w:val="decimal"/>
      <w:lvlText w:val="%1."/>
      <w:lvlJc w:val="left"/>
      <w:pPr>
        <w:ind w:left="540" w:hanging="360"/>
      </w:pPr>
      <w:rPr>
        <w:b w:val="0"/>
        <w:sz w:val="24"/>
        <w:szCs w:val="24"/>
        <w:lang w:val="en-GB"/>
      </w:rPr>
    </w:lvl>
    <w:lvl w:ilvl="1" w:tplc="08090019">
      <w:start w:val="1"/>
      <w:numFmt w:val="lowerLetter"/>
      <w:lvlText w:val="%2."/>
      <w:lvlJc w:val="left"/>
      <w:pPr>
        <w:ind w:left="1489" w:hanging="360"/>
      </w:pPr>
    </w:lvl>
    <w:lvl w:ilvl="2" w:tplc="0809001B">
      <w:start w:val="1"/>
      <w:numFmt w:val="lowerRoman"/>
      <w:lvlText w:val="%3."/>
      <w:lvlJc w:val="right"/>
      <w:pPr>
        <w:ind w:left="1030"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14" w15:restartNumberingAfterBreak="0">
    <w:nsid w:val="4851004B"/>
    <w:multiLevelType w:val="hybridMultilevel"/>
    <w:tmpl w:val="38F0A1C8"/>
    <w:lvl w:ilvl="0" w:tplc="8D2A1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24B46"/>
    <w:multiLevelType w:val="hybridMultilevel"/>
    <w:tmpl w:val="23E8E826"/>
    <w:lvl w:ilvl="0" w:tplc="F7369AA4">
      <w:start w:val="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26A36"/>
    <w:multiLevelType w:val="multilevel"/>
    <w:tmpl w:val="EEEA3B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F49CB"/>
    <w:multiLevelType w:val="hybridMultilevel"/>
    <w:tmpl w:val="5A5A84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14C51"/>
    <w:multiLevelType w:val="hybridMultilevel"/>
    <w:tmpl w:val="1416EFC8"/>
    <w:lvl w:ilvl="0" w:tplc="E24E4562">
      <w:start w:val="2"/>
      <w:numFmt w:val="lowerRoman"/>
      <w:lvlText w:val="%1."/>
      <w:lvlJc w:val="left"/>
      <w:pPr>
        <w:ind w:left="1892" w:hanging="720"/>
      </w:pPr>
      <w:rPr>
        <w:rFonts w:hint="default"/>
      </w:rPr>
    </w:lvl>
    <w:lvl w:ilvl="1" w:tplc="08090019" w:tentative="1">
      <w:start w:val="1"/>
      <w:numFmt w:val="lowerLetter"/>
      <w:lvlText w:val="%2."/>
      <w:lvlJc w:val="left"/>
      <w:pPr>
        <w:ind w:left="2252" w:hanging="360"/>
      </w:pPr>
    </w:lvl>
    <w:lvl w:ilvl="2" w:tplc="0809001B">
      <w:start w:val="1"/>
      <w:numFmt w:val="lowerRoman"/>
      <w:lvlText w:val="%3."/>
      <w:lvlJc w:val="right"/>
      <w:pPr>
        <w:ind w:left="2972" w:hanging="180"/>
      </w:pPr>
    </w:lvl>
    <w:lvl w:ilvl="3" w:tplc="0809000F" w:tentative="1">
      <w:start w:val="1"/>
      <w:numFmt w:val="decimal"/>
      <w:lvlText w:val="%4."/>
      <w:lvlJc w:val="left"/>
      <w:pPr>
        <w:ind w:left="3692" w:hanging="360"/>
      </w:pPr>
    </w:lvl>
    <w:lvl w:ilvl="4" w:tplc="08090019" w:tentative="1">
      <w:start w:val="1"/>
      <w:numFmt w:val="lowerLetter"/>
      <w:lvlText w:val="%5."/>
      <w:lvlJc w:val="left"/>
      <w:pPr>
        <w:ind w:left="4412" w:hanging="360"/>
      </w:pPr>
    </w:lvl>
    <w:lvl w:ilvl="5" w:tplc="0809001B" w:tentative="1">
      <w:start w:val="1"/>
      <w:numFmt w:val="lowerRoman"/>
      <w:lvlText w:val="%6."/>
      <w:lvlJc w:val="right"/>
      <w:pPr>
        <w:ind w:left="5132" w:hanging="180"/>
      </w:pPr>
    </w:lvl>
    <w:lvl w:ilvl="6" w:tplc="0809000F" w:tentative="1">
      <w:start w:val="1"/>
      <w:numFmt w:val="decimal"/>
      <w:lvlText w:val="%7."/>
      <w:lvlJc w:val="left"/>
      <w:pPr>
        <w:ind w:left="5852" w:hanging="360"/>
      </w:pPr>
    </w:lvl>
    <w:lvl w:ilvl="7" w:tplc="08090019" w:tentative="1">
      <w:start w:val="1"/>
      <w:numFmt w:val="lowerLetter"/>
      <w:lvlText w:val="%8."/>
      <w:lvlJc w:val="left"/>
      <w:pPr>
        <w:ind w:left="6572" w:hanging="360"/>
      </w:pPr>
    </w:lvl>
    <w:lvl w:ilvl="8" w:tplc="0809001B" w:tentative="1">
      <w:start w:val="1"/>
      <w:numFmt w:val="lowerRoman"/>
      <w:lvlText w:val="%9."/>
      <w:lvlJc w:val="right"/>
      <w:pPr>
        <w:ind w:left="7292" w:hanging="180"/>
      </w:pPr>
    </w:lvl>
  </w:abstractNum>
  <w:abstractNum w:abstractNumId="19" w15:restartNumberingAfterBreak="0">
    <w:nsid w:val="57DC62F6"/>
    <w:multiLevelType w:val="hybridMultilevel"/>
    <w:tmpl w:val="8B64E5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F0BEC"/>
    <w:multiLevelType w:val="hybridMultilevel"/>
    <w:tmpl w:val="34EE0A04"/>
    <w:lvl w:ilvl="0" w:tplc="7E227C8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8475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EA54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F80AA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25AA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AA7A4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6326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6852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32947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725A0A"/>
    <w:multiLevelType w:val="hybridMultilevel"/>
    <w:tmpl w:val="B7B0664A"/>
    <w:lvl w:ilvl="0" w:tplc="FFFFFFFF">
      <w:start w:val="1"/>
      <w:numFmt w:val="decimal"/>
      <w:lvlText w:val="%1."/>
      <w:lvlJc w:val="left"/>
      <w:pPr>
        <w:ind w:left="501" w:hanging="360"/>
      </w:pPr>
      <w:rPr>
        <w:b w:val="0"/>
        <w:sz w:val="24"/>
        <w:szCs w:val="24"/>
      </w:rPr>
    </w:lvl>
    <w:lvl w:ilvl="1" w:tplc="FFFFFFFF">
      <w:start w:val="1"/>
      <w:numFmt w:val="lowerLetter"/>
      <w:lvlText w:val="%2."/>
      <w:lvlJc w:val="left"/>
      <w:pPr>
        <w:ind w:left="1450" w:hanging="360"/>
      </w:pPr>
    </w:lvl>
    <w:lvl w:ilvl="2" w:tplc="FFFFFFFF">
      <w:start w:val="1"/>
      <w:numFmt w:val="lowerRoman"/>
      <w:lvlText w:val="%3."/>
      <w:lvlJc w:val="right"/>
      <w:pPr>
        <w:ind w:left="1172"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22" w15:restartNumberingAfterBreak="0">
    <w:nsid w:val="5E4B3E29"/>
    <w:multiLevelType w:val="hybridMultilevel"/>
    <w:tmpl w:val="0352D56C"/>
    <w:lvl w:ilvl="0" w:tplc="34AC1B38">
      <w:start w:val="1"/>
      <w:numFmt w:val="lowerRoman"/>
      <w:lvlText w:val="%1)"/>
      <w:lvlJc w:val="left"/>
      <w:pPr>
        <w:ind w:left="720" w:hanging="360"/>
      </w:pPr>
      <w:rPr>
        <w:rFonts w:ascii="Times New Roman" w:eastAsiaTheme="minorHAnsi" w:hAnsi="Times New Roman" w:cs="Times New Roman"/>
      </w:rPr>
    </w:lvl>
    <w:lvl w:ilvl="1" w:tplc="5C6650B0">
      <w:numFmt w:val="bullet"/>
      <w:lvlText w:val=""/>
      <w:lvlJc w:val="left"/>
      <w:pPr>
        <w:ind w:left="1860" w:hanging="780"/>
      </w:pPr>
      <w:rPr>
        <w:rFonts w:ascii="Symbol" w:eastAsiaTheme="minorHAnsi" w:hAnsi="Symbol" w:cs="Times New Roman" w:hint="default"/>
      </w:rPr>
    </w:lvl>
    <w:lvl w:ilvl="2" w:tplc="2EC20E02">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61752"/>
    <w:multiLevelType w:val="hybridMultilevel"/>
    <w:tmpl w:val="FAB81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B7413DB"/>
    <w:multiLevelType w:val="hybridMultilevel"/>
    <w:tmpl w:val="D51C517C"/>
    <w:lvl w:ilvl="0" w:tplc="55482C5E">
      <w:start w:val="1"/>
      <w:numFmt w:val="decimal"/>
      <w:lvlText w:val="%1."/>
      <w:lvlJc w:val="left"/>
      <w:pPr>
        <w:ind w:left="501" w:hanging="360"/>
      </w:pPr>
      <w:rPr>
        <w:b w:val="0"/>
        <w:sz w:val="24"/>
        <w:szCs w:val="24"/>
        <w:lang w:val="en-GB"/>
      </w:rPr>
    </w:lvl>
    <w:lvl w:ilvl="1" w:tplc="08090019">
      <w:start w:val="1"/>
      <w:numFmt w:val="lowerLetter"/>
      <w:lvlText w:val="%2."/>
      <w:lvlJc w:val="left"/>
      <w:pPr>
        <w:ind w:left="1450" w:hanging="360"/>
      </w:pPr>
    </w:lvl>
    <w:lvl w:ilvl="2" w:tplc="0809001B">
      <w:start w:val="1"/>
      <w:numFmt w:val="lowerRoman"/>
      <w:lvlText w:val="%3."/>
      <w:lvlJc w:val="right"/>
      <w:pPr>
        <w:ind w:left="1172"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5" w15:restartNumberingAfterBreak="0">
    <w:nsid w:val="6BF55766"/>
    <w:multiLevelType w:val="hybridMultilevel"/>
    <w:tmpl w:val="5B403A7C"/>
    <w:lvl w:ilvl="0" w:tplc="48A40B5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48495D"/>
    <w:multiLevelType w:val="hybridMultilevel"/>
    <w:tmpl w:val="0058A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FB0444"/>
    <w:multiLevelType w:val="hybridMultilevel"/>
    <w:tmpl w:val="91D29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8F59D5"/>
    <w:multiLevelType w:val="multilevel"/>
    <w:tmpl w:val="6C60FEDC"/>
    <w:styleLink w:val="ImportedStyle4"/>
    <w:lvl w:ilvl="0">
      <w:start w:val="1"/>
      <w:numFmt w:val="decimal"/>
      <w:lvlText w:val="%1."/>
      <w:lvlJc w:val="left"/>
      <w:pPr>
        <w:ind w:left="430" w:hanging="4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4E4208B"/>
    <w:multiLevelType w:val="hybridMultilevel"/>
    <w:tmpl w:val="637AC1DA"/>
    <w:styleLink w:val="ImportedStyle5"/>
    <w:lvl w:ilvl="0" w:tplc="5EB0EE7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E2197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692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0F6B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A79E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8F79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A2D3C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0A6A8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0ACE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773444D"/>
    <w:multiLevelType w:val="multilevel"/>
    <w:tmpl w:val="EF8EE1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606978">
    <w:abstractNumId w:val="4"/>
  </w:num>
  <w:num w:numId="2" w16cid:durableId="1087775334">
    <w:abstractNumId w:val="28"/>
  </w:num>
  <w:num w:numId="3" w16cid:durableId="660887465">
    <w:abstractNumId w:val="29"/>
  </w:num>
  <w:num w:numId="4" w16cid:durableId="1642349982">
    <w:abstractNumId w:val="11"/>
  </w:num>
  <w:num w:numId="5" w16cid:durableId="21323369">
    <w:abstractNumId w:val="8"/>
  </w:num>
  <w:num w:numId="6" w16cid:durableId="1912353702">
    <w:abstractNumId w:val="24"/>
  </w:num>
  <w:num w:numId="7" w16cid:durableId="1081679719">
    <w:abstractNumId w:val="19"/>
  </w:num>
  <w:num w:numId="8" w16cid:durableId="1203706625">
    <w:abstractNumId w:val="15"/>
  </w:num>
  <w:num w:numId="9" w16cid:durableId="338772520">
    <w:abstractNumId w:val="17"/>
  </w:num>
  <w:num w:numId="10" w16cid:durableId="725252664">
    <w:abstractNumId w:val="1"/>
  </w:num>
  <w:num w:numId="11" w16cid:durableId="1836531458">
    <w:abstractNumId w:val="20"/>
  </w:num>
  <w:num w:numId="12" w16cid:durableId="1641419670">
    <w:abstractNumId w:val="14"/>
  </w:num>
  <w:num w:numId="13" w16cid:durableId="955674831">
    <w:abstractNumId w:val="5"/>
  </w:num>
  <w:num w:numId="14" w16cid:durableId="174808166">
    <w:abstractNumId w:val="24"/>
  </w:num>
  <w:num w:numId="15" w16cid:durableId="1355153674">
    <w:abstractNumId w:val="18"/>
  </w:num>
  <w:num w:numId="16" w16cid:durableId="1460105223">
    <w:abstractNumId w:val="8"/>
  </w:num>
  <w:num w:numId="17" w16cid:durableId="1229420973">
    <w:abstractNumId w:val="8"/>
  </w:num>
  <w:num w:numId="18" w16cid:durableId="1159156924">
    <w:abstractNumId w:val="8"/>
  </w:num>
  <w:num w:numId="19" w16cid:durableId="93017945">
    <w:abstractNumId w:val="8"/>
  </w:num>
  <w:num w:numId="20" w16cid:durableId="900094465">
    <w:abstractNumId w:val="8"/>
  </w:num>
  <w:num w:numId="21" w16cid:durableId="765922348">
    <w:abstractNumId w:val="26"/>
  </w:num>
  <w:num w:numId="22" w16cid:durableId="70781373">
    <w:abstractNumId w:val="25"/>
  </w:num>
  <w:num w:numId="23" w16cid:durableId="573198767">
    <w:abstractNumId w:val="30"/>
  </w:num>
  <w:num w:numId="24" w16cid:durableId="2088070727">
    <w:abstractNumId w:val="16"/>
  </w:num>
  <w:num w:numId="25" w16cid:durableId="778640405">
    <w:abstractNumId w:val="12"/>
  </w:num>
  <w:num w:numId="26" w16cid:durableId="2075736987">
    <w:abstractNumId w:val="10"/>
  </w:num>
  <w:num w:numId="27" w16cid:durableId="94981102">
    <w:abstractNumId w:val="23"/>
  </w:num>
  <w:num w:numId="28" w16cid:durableId="1241057567">
    <w:abstractNumId w:val="27"/>
  </w:num>
  <w:num w:numId="29" w16cid:durableId="491217698">
    <w:abstractNumId w:val="21"/>
  </w:num>
  <w:num w:numId="30" w16cid:durableId="1209300166">
    <w:abstractNumId w:val="9"/>
  </w:num>
  <w:num w:numId="31" w16cid:durableId="33239164">
    <w:abstractNumId w:val="3"/>
  </w:num>
  <w:num w:numId="32" w16cid:durableId="473260577">
    <w:abstractNumId w:val="0"/>
  </w:num>
  <w:num w:numId="33" w16cid:durableId="1649088045">
    <w:abstractNumId w:val="2"/>
  </w:num>
  <w:num w:numId="34" w16cid:durableId="2000576829">
    <w:abstractNumId w:val="13"/>
  </w:num>
  <w:num w:numId="35" w16cid:durableId="1188593452">
    <w:abstractNumId w:val="22"/>
  </w:num>
  <w:num w:numId="36" w16cid:durableId="1665284051">
    <w:abstractNumId w:val="6"/>
  </w:num>
  <w:num w:numId="37" w16cid:durableId="4517480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ED"/>
    <w:rsid w:val="0000111A"/>
    <w:rsid w:val="000013A5"/>
    <w:rsid w:val="00004504"/>
    <w:rsid w:val="00004B33"/>
    <w:rsid w:val="000065A0"/>
    <w:rsid w:val="00006ACE"/>
    <w:rsid w:val="000070DA"/>
    <w:rsid w:val="00010E7D"/>
    <w:rsid w:val="0001267F"/>
    <w:rsid w:val="00012815"/>
    <w:rsid w:val="0001767B"/>
    <w:rsid w:val="00023440"/>
    <w:rsid w:val="00023C6D"/>
    <w:rsid w:val="00024866"/>
    <w:rsid w:val="00026D4A"/>
    <w:rsid w:val="00030DD8"/>
    <w:rsid w:val="00031AC7"/>
    <w:rsid w:val="000326CD"/>
    <w:rsid w:val="00033668"/>
    <w:rsid w:val="00035552"/>
    <w:rsid w:val="00036663"/>
    <w:rsid w:val="00036CE2"/>
    <w:rsid w:val="000408AE"/>
    <w:rsid w:val="00042559"/>
    <w:rsid w:val="000427BA"/>
    <w:rsid w:val="000463EE"/>
    <w:rsid w:val="00047909"/>
    <w:rsid w:val="000539C5"/>
    <w:rsid w:val="0005488C"/>
    <w:rsid w:val="00054A4E"/>
    <w:rsid w:val="00063118"/>
    <w:rsid w:val="00066F07"/>
    <w:rsid w:val="0007192A"/>
    <w:rsid w:val="00072285"/>
    <w:rsid w:val="000728EB"/>
    <w:rsid w:val="0007791D"/>
    <w:rsid w:val="00080337"/>
    <w:rsid w:val="00080CAA"/>
    <w:rsid w:val="0008413A"/>
    <w:rsid w:val="00084248"/>
    <w:rsid w:val="000842AB"/>
    <w:rsid w:val="00084C3D"/>
    <w:rsid w:val="00085319"/>
    <w:rsid w:val="00091A35"/>
    <w:rsid w:val="000923B9"/>
    <w:rsid w:val="00093347"/>
    <w:rsid w:val="00097CDF"/>
    <w:rsid w:val="000A5BC3"/>
    <w:rsid w:val="000A69A5"/>
    <w:rsid w:val="000B00EC"/>
    <w:rsid w:val="000B30EE"/>
    <w:rsid w:val="000B336A"/>
    <w:rsid w:val="000B5D79"/>
    <w:rsid w:val="000B7FEE"/>
    <w:rsid w:val="000C03AA"/>
    <w:rsid w:val="000C194B"/>
    <w:rsid w:val="000C4CCC"/>
    <w:rsid w:val="000C65C0"/>
    <w:rsid w:val="000D0DA5"/>
    <w:rsid w:val="000D1154"/>
    <w:rsid w:val="000D25AB"/>
    <w:rsid w:val="000D3CB9"/>
    <w:rsid w:val="000D4F97"/>
    <w:rsid w:val="000D5C98"/>
    <w:rsid w:val="000D5D13"/>
    <w:rsid w:val="000E07FC"/>
    <w:rsid w:val="000E7018"/>
    <w:rsid w:val="000E7F82"/>
    <w:rsid w:val="000F3B25"/>
    <w:rsid w:val="00100404"/>
    <w:rsid w:val="00100888"/>
    <w:rsid w:val="0010179F"/>
    <w:rsid w:val="00101836"/>
    <w:rsid w:val="00103DA0"/>
    <w:rsid w:val="001048C9"/>
    <w:rsid w:val="00104BC7"/>
    <w:rsid w:val="00107461"/>
    <w:rsid w:val="0010764A"/>
    <w:rsid w:val="001110B9"/>
    <w:rsid w:val="00111819"/>
    <w:rsid w:val="00112076"/>
    <w:rsid w:val="00115177"/>
    <w:rsid w:val="00115E69"/>
    <w:rsid w:val="001164F1"/>
    <w:rsid w:val="00116725"/>
    <w:rsid w:val="00123558"/>
    <w:rsid w:val="00123644"/>
    <w:rsid w:val="00123DFE"/>
    <w:rsid w:val="00125E31"/>
    <w:rsid w:val="001273CA"/>
    <w:rsid w:val="0013092B"/>
    <w:rsid w:val="00130BD6"/>
    <w:rsid w:val="0013146F"/>
    <w:rsid w:val="00136BED"/>
    <w:rsid w:val="00136F64"/>
    <w:rsid w:val="001440F8"/>
    <w:rsid w:val="0014447D"/>
    <w:rsid w:val="00145FAC"/>
    <w:rsid w:val="00146219"/>
    <w:rsid w:val="0014743C"/>
    <w:rsid w:val="0015008F"/>
    <w:rsid w:val="001516BF"/>
    <w:rsid w:val="001575C4"/>
    <w:rsid w:val="0015780E"/>
    <w:rsid w:val="0015796E"/>
    <w:rsid w:val="001622F7"/>
    <w:rsid w:val="00163546"/>
    <w:rsid w:val="00164EAD"/>
    <w:rsid w:val="00165018"/>
    <w:rsid w:val="001655E7"/>
    <w:rsid w:val="00165CFA"/>
    <w:rsid w:val="0016660E"/>
    <w:rsid w:val="00170473"/>
    <w:rsid w:val="001704E8"/>
    <w:rsid w:val="00172CBA"/>
    <w:rsid w:val="00177FD0"/>
    <w:rsid w:val="001800E4"/>
    <w:rsid w:val="0018013D"/>
    <w:rsid w:val="001844FE"/>
    <w:rsid w:val="0018686F"/>
    <w:rsid w:val="00190C74"/>
    <w:rsid w:val="00191679"/>
    <w:rsid w:val="001955AE"/>
    <w:rsid w:val="0019667F"/>
    <w:rsid w:val="001A04FF"/>
    <w:rsid w:val="001A198E"/>
    <w:rsid w:val="001A1E58"/>
    <w:rsid w:val="001A23DE"/>
    <w:rsid w:val="001A583A"/>
    <w:rsid w:val="001A7968"/>
    <w:rsid w:val="001B1614"/>
    <w:rsid w:val="001B1C66"/>
    <w:rsid w:val="001B1EE9"/>
    <w:rsid w:val="001B2D4D"/>
    <w:rsid w:val="001B3AD9"/>
    <w:rsid w:val="001B44C8"/>
    <w:rsid w:val="001B46A8"/>
    <w:rsid w:val="001B6348"/>
    <w:rsid w:val="001C0987"/>
    <w:rsid w:val="001C0CE3"/>
    <w:rsid w:val="001C0F53"/>
    <w:rsid w:val="001C14AA"/>
    <w:rsid w:val="001C4ECA"/>
    <w:rsid w:val="001D0271"/>
    <w:rsid w:val="001D60E9"/>
    <w:rsid w:val="001D6932"/>
    <w:rsid w:val="001D6A66"/>
    <w:rsid w:val="001E0EB5"/>
    <w:rsid w:val="001E16CF"/>
    <w:rsid w:val="001E16DE"/>
    <w:rsid w:val="001E1D61"/>
    <w:rsid w:val="001E659B"/>
    <w:rsid w:val="001E796B"/>
    <w:rsid w:val="001F01CB"/>
    <w:rsid w:val="001F0D46"/>
    <w:rsid w:val="001F2362"/>
    <w:rsid w:val="001F256B"/>
    <w:rsid w:val="001F308A"/>
    <w:rsid w:val="001F40BD"/>
    <w:rsid w:val="001F4451"/>
    <w:rsid w:val="001F461A"/>
    <w:rsid w:val="001F522B"/>
    <w:rsid w:val="001F55EA"/>
    <w:rsid w:val="001F75D7"/>
    <w:rsid w:val="00200690"/>
    <w:rsid w:val="00200754"/>
    <w:rsid w:val="00201CDC"/>
    <w:rsid w:val="002021DD"/>
    <w:rsid w:val="00203211"/>
    <w:rsid w:val="00204666"/>
    <w:rsid w:val="00205CE1"/>
    <w:rsid w:val="00206F77"/>
    <w:rsid w:val="002105AC"/>
    <w:rsid w:val="0021190C"/>
    <w:rsid w:val="00211E0D"/>
    <w:rsid w:val="002122D5"/>
    <w:rsid w:val="00213D9A"/>
    <w:rsid w:val="00214B54"/>
    <w:rsid w:val="002152DA"/>
    <w:rsid w:val="002177E7"/>
    <w:rsid w:val="002178AD"/>
    <w:rsid w:val="0021799A"/>
    <w:rsid w:val="00220DDD"/>
    <w:rsid w:val="00220E0F"/>
    <w:rsid w:val="002235B2"/>
    <w:rsid w:val="00223872"/>
    <w:rsid w:val="0022425A"/>
    <w:rsid w:val="0022488F"/>
    <w:rsid w:val="00224D7B"/>
    <w:rsid w:val="00225351"/>
    <w:rsid w:val="00230065"/>
    <w:rsid w:val="00230167"/>
    <w:rsid w:val="00233951"/>
    <w:rsid w:val="002343E8"/>
    <w:rsid w:val="002348DF"/>
    <w:rsid w:val="0024008C"/>
    <w:rsid w:val="002408DA"/>
    <w:rsid w:val="00243E28"/>
    <w:rsid w:val="0024450D"/>
    <w:rsid w:val="00245732"/>
    <w:rsid w:val="00245CEC"/>
    <w:rsid w:val="002466C8"/>
    <w:rsid w:val="002510A8"/>
    <w:rsid w:val="002527B0"/>
    <w:rsid w:val="002530CC"/>
    <w:rsid w:val="002541A3"/>
    <w:rsid w:val="002547CC"/>
    <w:rsid w:val="00256A51"/>
    <w:rsid w:val="00257183"/>
    <w:rsid w:val="00257C68"/>
    <w:rsid w:val="00260585"/>
    <w:rsid w:val="00265981"/>
    <w:rsid w:val="00265FEE"/>
    <w:rsid w:val="002678B2"/>
    <w:rsid w:val="00270DDD"/>
    <w:rsid w:val="0027175E"/>
    <w:rsid w:val="00273131"/>
    <w:rsid w:val="002734A0"/>
    <w:rsid w:val="002750EE"/>
    <w:rsid w:val="00275DBA"/>
    <w:rsid w:val="00282560"/>
    <w:rsid w:val="00282D37"/>
    <w:rsid w:val="0028435E"/>
    <w:rsid w:val="00287801"/>
    <w:rsid w:val="00291ED6"/>
    <w:rsid w:val="0029420C"/>
    <w:rsid w:val="0029428B"/>
    <w:rsid w:val="0029725B"/>
    <w:rsid w:val="002A0EE2"/>
    <w:rsid w:val="002A1565"/>
    <w:rsid w:val="002A2786"/>
    <w:rsid w:val="002A48F1"/>
    <w:rsid w:val="002A5955"/>
    <w:rsid w:val="002A5A99"/>
    <w:rsid w:val="002A62B5"/>
    <w:rsid w:val="002B101D"/>
    <w:rsid w:val="002B5BD3"/>
    <w:rsid w:val="002B7E0E"/>
    <w:rsid w:val="002C3846"/>
    <w:rsid w:val="002C5217"/>
    <w:rsid w:val="002D074D"/>
    <w:rsid w:val="002D0CBC"/>
    <w:rsid w:val="002D0E9E"/>
    <w:rsid w:val="002D1266"/>
    <w:rsid w:val="002D2CB8"/>
    <w:rsid w:val="002D543F"/>
    <w:rsid w:val="002D6B4F"/>
    <w:rsid w:val="002E2822"/>
    <w:rsid w:val="002F2C0C"/>
    <w:rsid w:val="002F344A"/>
    <w:rsid w:val="002F4D67"/>
    <w:rsid w:val="002F6426"/>
    <w:rsid w:val="002F7458"/>
    <w:rsid w:val="00300D4C"/>
    <w:rsid w:val="00302C3E"/>
    <w:rsid w:val="0030455C"/>
    <w:rsid w:val="003048F4"/>
    <w:rsid w:val="00305D3C"/>
    <w:rsid w:val="003079FE"/>
    <w:rsid w:val="00310B56"/>
    <w:rsid w:val="003119AC"/>
    <w:rsid w:val="00317710"/>
    <w:rsid w:val="0031771B"/>
    <w:rsid w:val="00320958"/>
    <w:rsid w:val="00320C92"/>
    <w:rsid w:val="00320E29"/>
    <w:rsid w:val="00321542"/>
    <w:rsid w:val="00321664"/>
    <w:rsid w:val="00321B34"/>
    <w:rsid w:val="003263D2"/>
    <w:rsid w:val="00330467"/>
    <w:rsid w:val="00330ADE"/>
    <w:rsid w:val="00332DC1"/>
    <w:rsid w:val="00336409"/>
    <w:rsid w:val="0033656A"/>
    <w:rsid w:val="0034034C"/>
    <w:rsid w:val="0034304B"/>
    <w:rsid w:val="0034722E"/>
    <w:rsid w:val="003537B9"/>
    <w:rsid w:val="003571CD"/>
    <w:rsid w:val="00360884"/>
    <w:rsid w:val="00360C2B"/>
    <w:rsid w:val="00360D44"/>
    <w:rsid w:val="0036137C"/>
    <w:rsid w:val="0036195C"/>
    <w:rsid w:val="00362E88"/>
    <w:rsid w:val="003644B7"/>
    <w:rsid w:val="00365204"/>
    <w:rsid w:val="00366DD4"/>
    <w:rsid w:val="003677FD"/>
    <w:rsid w:val="0037019E"/>
    <w:rsid w:val="003725F8"/>
    <w:rsid w:val="00373832"/>
    <w:rsid w:val="00373F30"/>
    <w:rsid w:val="003747AB"/>
    <w:rsid w:val="003775CF"/>
    <w:rsid w:val="00382C14"/>
    <w:rsid w:val="003846AF"/>
    <w:rsid w:val="00384BC2"/>
    <w:rsid w:val="003864B4"/>
    <w:rsid w:val="0038715B"/>
    <w:rsid w:val="003877E7"/>
    <w:rsid w:val="0039141A"/>
    <w:rsid w:val="003930EE"/>
    <w:rsid w:val="00393CA1"/>
    <w:rsid w:val="003975E4"/>
    <w:rsid w:val="003A4EAD"/>
    <w:rsid w:val="003B3FC9"/>
    <w:rsid w:val="003B5DAE"/>
    <w:rsid w:val="003B60BE"/>
    <w:rsid w:val="003C1C2E"/>
    <w:rsid w:val="003C3399"/>
    <w:rsid w:val="003C3C2B"/>
    <w:rsid w:val="003C7E42"/>
    <w:rsid w:val="003D5F05"/>
    <w:rsid w:val="003D6C36"/>
    <w:rsid w:val="003D7C7E"/>
    <w:rsid w:val="003E08BE"/>
    <w:rsid w:val="003E202B"/>
    <w:rsid w:val="003E2208"/>
    <w:rsid w:val="003E256E"/>
    <w:rsid w:val="003E2634"/>
    <w:rsid w:val="003E4BF6"/>
    <w:rsid w:val="003E54CE"/>
    <w:rsid w:val="003E7C75"/>
    <w:rsid w:val="003F0737"/>
    <w:rsid w:val="003F190A"/>
    <w:rsid w:val="003F7EF9"/>
    <w:rsid w:val="00401538"/>
    <w:rsid w:val="00401AA7"/>
    <w:rsid w:val="00401F1E"/>
    <w:rsid w:val="004020D0"/>
    <w:rsid w:val="004045BA"/>
    <w:rsid w:val="00404775"/>
    <w:rsid w:val="00404B79"/>
    <w:rsid w:val="00405045"/>
    <w:rsid w:val="00405B2F"/>
    <w:rsid w:val="00406981"/>
    <w:rsid w:val="00406CB9"/>
    <w:rsid w:val="00412131"/>
    <w:rsid w:val="0041251B"/>
    <w:rsid w:val="004221E4"/>
    <w:rsid w:val="00423583"/>
    <w:rsid w:val="00423587"/>
    <w:rsid w:val="00424E21"/>
    <w:rsid w:val="00427458"/>
    <w:rsid w:val="004324CC"/>
    <w:rsid w:val="004327F3"/>
    <w:rsid w:val="00432957"/>
    <w:rsid w:val="00433600"/>
    <w:rsid w:val="00433E1A"/>
    <w:rsid w:val="00434F4E"/>
    <w:rsid w:val="00435597"/>
    <w:rsid w:val="0043784E"/>
    <w:rsid w:val="004412BB"/>
    <w:rsid w:val="00444208"/>
    <w:rsid w:val="00446A27"/>
    <w:rsid w:val="00450D57"/>
    <w:rsid w:val="004512EE"/>
    <w:rsid w:val="00451FA7"/>
    <w:rsid w:val="0045538C"/>
    <w:rsid w:val="004567B4"/>
    <w:rsid w:val="004572DD"/>
    <w:rsid w:val="00466279"/>
    <w:rsid w:val="00470E8D"/>
    <w:rsid w:val="004710E3"/>
    <w:rsid w:val="00473DB8"/>
    <w:rsid w:val="00473E08"/>
    <w:rsid w:val="00474330"/>
    <w:rsid w:val="00474E4F"/>
    <w:rsid w:val="004763FA"/>
    <w:rsid w:val="00482AAD"/>
    <w:rsid w:val="00484398"/>
    <w:rsid w:val="00486080"/>
    <w:rsid w:val="00491914"/>
    <w:rsid w:val="00494537"/>
    <w:rsid w:val="0049561C"/>
    <w:rsid w:val="00495857"/>
    <w:rsid w:val="0049663F"/>
    <w:rsid w:val="00497B2C"/>
    <w:rsid w:val="004A0630"/>
    <w:rsid w:val="004A176C"/>
    <w:rsid w:val="004A31D8"/>
    <w:rsid w:val="004A495B"/>
    <w:rsid w:val="004A4E42"/>
    <w:rsid w:val="004A5DE7"/>
    <w:rsid w:val="004A75B5"/>
    <w:rsid w:val="004B7BB2"/>
    <w:rsid w:val="004C122F"/>
    <w:rsid w:val="004C26FA"/>
    <w:rsid w:val="004C2E64"/>
    <w:rsid w:val="004C4D6C"/>
    <w:rsid w:val="004C6FA3"/>
    <w:rsid w:val="004C7869"/>
    <w:rsid w:val="004D0C4E"/>
    <w:rsid w:val="004D2E9C"/>
    <w:rsid w:val="004D3EB9"/>
    <w:rsid w:val="004D5088"/>
    <w:rsid w:val="004D528A"/>
    <w:rsid w:val="004D6361"/>
    <w:rsid w:val="004E14F4"/>
    <w:rsid w:val="004E436D"/>
    <w:rsid w:val="004E4518"/>
    <w:rsid w:val="004E61DB"/>
    <w:rsid w:val="004F0248"/>
    <w:rsid w:val="004F08D6"/>
    <w:rsid w:val="004F408E"/>
    <w:rsid w:val="004F526C"/>
    <w:rsid w:val="004F53D6"/>
    <w:rsid w:val="004F549B"/>
    <w:rsid w:val="004F5727"/>
    <w:rsid w:val="004F5F5D"/>
    <w:rsid w:val="00500660"/>
    <w:rsid w:val="00502879"/>
    <w:rsid w:val="00502BED"/>
    <w:rsid w:val="00503EFA"/>
    <w:rsid w:val="00505186"/>
    <w:rsid w:val="00505D36"/>
    <w:rsid w:val="00506B7D"/>
    <w:rsid w:val="00506BAF"/>
    <w:rsid w:val="00510B60"/>
    <w:rsid w:val="005150A4"/>
    <w:rsid w:val="00516C0A"/>
    <w:rsid w:val="00516C12"/>
    <w:rsid w:val="00517639"/>
    <w:rsid w:val="00521EA9"/>
    <w:rsid w:val="005235E5"/>
    <w:rsid w:val="00523DC2"/>
    <w:rsid w:val="005305B9"/>
    <w:rsid w:val="005344B9"/>
    <w:rsid w:val="005367AA"/>
    <w:rsid w:val="00536CE5"/>
    <w:rsid w:val="005377A9"/>
    <w:rsid w:val="005400D8"/>
    <w:rsid w:val="00543FE8"/>
    <w:rsid w:val="00544F83"/>
    <w:rsid w:val="00545CB8"/>
    <w:rsid w:val="005474A1"/>
    <w:rsid w:val="0055482F"/>
    <w:rsid w:val="00555155"/>
    <w:rsid w:val="00556BD8"/>
    <w:rsid w:val="005642B1"/>
    <w:rsid w:val="005652BA"/>
    <w:rsid w:val="00572501"/>
    <w:rsid w:val="005742B3"/>
    <w:rsid w:val="00576185"/>
    <w:rsid w:val="00576AE3"/>
    <w:rsid w:val="005817B4"/>
    <w:rsid w:val="0058514E"/>
    <w:rsid w:val="00585D92"/>
    <w:rsid w:val="00586E65"/>
    <w:rsid w:val="00587C19"/>
    <w:rsid w:val="00590857"/>
    <w:rsid w:val="0059518E"/>
    <w:rsid w:val="005960B2"/>
    <w:rsid w:val="00596962"/>
    <w:rsid w:val="005A058A"/>
    <w:rsid w:val="005A1771"/>
    <w:rsid w:val="005A289D"/>
    <w:rsid w:val="005A53C7"/>
    <w:rsid w:val="005A7C7A"/>
    <w:rsid w:val="005B1D73"/>
    <w:rsid w:val="005B25B4"/>
    <w:rsid w:val="005B3A1D"/>
    <w:rsid w:val="005B5001"/>
    <w:rsid w:val="005B58A8"/>
    <w:rsid w:val="005B7ABC"/>
    <w:rsid w:val="005C3C6C"/>
    <w:rsid w:val="005C464A"/>
    <w:rsid w:val="005C4DAE"/>
    <w:rsid w:val="005C4EA7"/>
    <w:rsid w:val="005C730F"/>
    <w:rsid w:val="005D0F18"/>
    <w:rsid w:val="005D3A19"/>
    <w:rsid w:val="005D474F"/>
    <w:rsid w:val="005D57C9"/>
    <w:rsid w:val="005D60B8"/>
    <w:rsid w:val="005D7BEC"/>
    <w:rsid w:val="005E0AAB"/>
    <w:rsid w:val="005E0CF5"/>
    <w:rsid w:val="005E2898"/>
    <w:rsid w:val="005E34C1"/>
    <w:rsid w:val="005E3DFF"/>
    <w:rsid w:val="005E5599"/>
    <w:rsid w:val="005E5E79"/>
    <w:rsid w:val="005E608D"/>
    <w:rsid w:val="005F112E"/>
    <w:rsid w:val="0060174B"/>
    <w:rsid w:val="00601C14"/>
    <w:rsid w:val="00602354"/>
    <w:rsid w:val="00602477"/>
    <w:rsid w:val="00602481"/>
    <w:rsid w:val="006025FC"/>
    <w:rsid w:val="00603C60"/>
    <w:rsid w:val="006040F7"/>
    <w:rsid w:val="00607A97"/>
    <w:rsid w:val="006106DA"/>
    <w:rsid w:val="00610875"/>
    <w:rsid w:val="00610B20"/>
    <w:rsid w:val="006138DF"/>
    <w:rsid w:val="00615093"/>
    <w:rsid w:val="00617D2F"/>
    <w:rsid w:val="00617EAA"/>
    <w:rsid w:val="0062081E"/>
    <w:rsid w:val="006212EF"/>
    <w:rsid w:val="00621D71"/>
    <w:rsid w:val="00625325"/>
    <w:rsid w:val="00631152"/>
    <w:rsid w:val="00634D6E"/>
    <w:rsid w:val="006355A2"/>
    <w:rsid w:val="0063621B"/>
    <w:rsid w:val="00636233"/>
    <w:rsid w:val="00637E7E"/>
    <w:rsid w:val="00640A22"/>
    <w:rsid w:val="00641574"/>
    <w:rsid w:val="00641EC8"/>
    <w:rsid w:val="00642D11"/>
    <w:rsid w:val="00643F1A"/>
    <w:rsid w:val="00644F67"/>
    <w:rsid w:val="00647725"/>
    <w:rsid w:val="00650749"/>
    <w:rsid w:val="00651416"/>
    <w:rsid w:val="00652429"/>
    <w:rsid w:val="006532D1"/>
    <w:rsid w:val="006554B8"/>
    <w:rsid w:val="00656F93"/>
    <w:rsid w:val="006579A5"/>
    <w:rsid w:val="00662B94"/>
    <w:rsid w:val="00662E82"/>
    <w:rsid w:val="00663555"/>
    <w:rsid w:val="006648B9"/>
    <w:rsid w:val="006657A3"/>
    <w:rsid w:val="00666468"/>
    <w:rsid w:val="00670472"/>
    <w:rsid w:val="006717C6"/>
    <w:rsid w:val="00673E9E"/>
    <w:rsid w:val="00676FE1"/>
    <w:rsid w:val="00677F88"/>
    <w:rsid w:val="00681223"/>
    <w:rsid w:val="00681500"/>
    <w:rsid w:val="00683216"/>
    <w:rsid w:val="0068635E"/>
    <w:rsid w:val="00686837"/>
    <w:rsid w:val="00691245"/>
    <w:rsid w:val="00692779"/>
    <w:rsid w:val="006940E3"/>
    <w:rsid w:val="006940E6"/>
    <w:rsid w:val="0069414B"/>
    <w:rsid w:val="006955A4"/>
    <w:rsid w:val="00697CDE"/>
    <w:rsid w:val="006A0831"/>
    <w:rsid w:val="006A09DF"/>
    <w:rsid w:val="006A4FCC"/>
    <w:rsid w:val="006A71B4"/>
    <w:rsid w:val="006B2504"/>
    <w:rsid w:val="006B370E"/>
    <w:rsid w:val="006B3DC0"/>
    <w:rsid w:val="006B532B"/>
    <w:rsid w:val="006B6519"/>
    <w:rsid w:val="006B7829"/>
    <w:rsid w:val="006C3506"/>
    <w:rsid w:val="006C36CE"/>
    <w:rsid w:val="006C4B4E"/>
    <w:rsid w:val="006C4DA0"/>
    <w:rsid w:val="006D18DC"/>
    <w:rsid w:val="006D1F94"/>
    <w:rsid w:val="006D5A85"/>
    <w:rsid w:val="006D6E27"/>
    <w:rsid w:val="006E074D"/>
    <w:rsid w:val="006E115F"/>
    <w:rsid w:val="006E241A"/>
    <w:rsid w:val="006E784F"/>
    <w:rsid w:val="006F18AB"/>
    <w:rsid w:val="006F2CAB"/>
    <w:rsid w:val="006F3880"/>
    <w:rsid w:val="006F7CCC"/>
    <w:rsid w:val="007007C0"/>
    <w:rsid w:val="0070085F"/>
    <w:rsid w:val="00702164"/>
    <w:rsid w:val="00704EF3"/>
    <w:rsid w:val="00705622"/>
    <w:rsid w:val="007063C5"/>
    <w:rsid w:val="007108A9"/>
    <w:rsid w:val="00710D84"/>
    <w:rsid w:val="00713C24"/>
    <w:rsid w:val="00714ED6"/>
    <w:rsid w:val="00715E39"/>
    <w:rsid w:val="00716876"/>
    <w:rsid w:val="00720C83"/>
    <w:rsid w:val="00721473"/>
    <w:rsid w:val="007246E6"/>
    <w:rsid w:val="00724898"/>
    <w:rsid w:val="007248BB"/>
    <w:rsid w:val="00726100"/>
    <w:rsid w:val="00727236"/>
    <w:rsid w:val="0073089B"/>
    <w:rsid w:val="00730C0A"/>
    <w:rsid w:val="007329A1"/>
    <w:rsid w:val="0073379C"/>
    <w:rsid w:val="007345A1"/>
    <w:rsid w:val="00735A8A"/>
    <w:rsid w:val="0074186F"/>
    <w:rsid w:val="0074214D"/>
    <w:rsid w:val="00742C9E"/>
    <w:rsid w:val="007444C7"/>
    <w:rsid w:val="00747B95"/>
    <w:rsid w:val="00750F6B"/>
    <w:rsid w:val="00754C1A"/>
    <w:rsid w:val="00756306"/>
    <w:rsid w:val="00760190"/>
    <w:rsid w:val="007622CB"/>
    <w:rsid w:val="00763E36"/>
    <w:rsid w:val="007753C4"/>
    <w:rsid w:val="007755A8"/>
    <w:rsid w:val="00775C37"/>
    <w:rsid w:val="007778EF"/>
    <w:rsid w:val="00780D2F"/>
    <w:rsid w:val="007828ED"/>
    <w:rsid w:val="007831C7"/>
    <w:rsid w:val="00783D95"/>
    <w:rsid w:val="007848FA"/>
    <w:rsid w:val="00786575"/>
    <w:rsid w:val="00787AC7"/>
    <w:rsid w:val="00791C30"/>
    <w:rsid w:val="007937D1"/>
    <w:rsid w:val="00795060"/>
    <w:rsid w:val="007964D4"/>
    <w:rsid w:val="007A0995"/>
    <w:rsid w:val="007A6830"/>
    <w:rsid w:val="007A712A"/>
    <w:rsid w:val="007B1379"/>
    <w:rsid w:val="007B5A22"/>
    <w:rsid w:val="007C3F3E"/>
    <w:rsid w:val="007C5951"/>
    <w:rsid w:val="007D0E02"/>
    <w:rsid w:val="007D35A4"/>
    <w:rsid w:val="007D48DC"/>
    <w:rsid w:val="007D4D41"/>
    <w:rsid w:val="007D5F87"/>
    <w:rsid w:val="007D66FA"/>
    <w:rsid w:val="007E1B73"/>
    <w:rsid w:val="007E26AB"/>
    <w:rsid w:val="007E2ABA"/>
    <w:rsid w:val="007F384C"/>
    <w:rsid w:val="007F435D"/>
    <w:rsid w:val="007F5DD2"/>
    <w:rsid w:val="007F6A2D"/>
    <w:rsid w:val="007F74E3"/>
    <w:rsid w:val="0080002D"/>
    <w:rsid w:val="0080050E"/>
    <w:rsid w:val="00801D5F"/>
    <w:rsid w:val="00806295"/>
    <w:rsid w:val="0080697B"/>
    <w:rsid w:val="00806D55"/>
    <w:rsid w:val="00807CB9"/>
    <w:rsid w:val="008127EA"/>
    <w:rsid w:val="008147D2"/>
    <w:rsid w:val="00815FAD"/>
    <w:rsid w:val="00824AA7"/>
    <w:rsid w:val="00826433"/>
    <w:rsid w:val="008306CD"/>
    <w:rsid w:val="00830BAF"/>
    <w:rsid w:val="008321FE"/>
    <w:rsid w:val="00835E73"/>
    <w:rsid w:val="00836EAB"/>
    <w:rsid w:val="00842519"/>
    <w:rsid w:val="00843528"/>
    <w:rsid w:val="00845EC4"/>
    <w:rsid w:val="0085089F"/>
    <w:rsid w:val="00853175"/>
    <w:rsid w:val="00853978"/>
    <w:rsid w:val="00854801"/>
    <w:rsid w:val="008549A6"/>
    <w:rsid w:val="00855574"/>
    <w:rsid w:val="008572F8"/>
    <w:rsid w:val="00857E59"/>
    <w:rsid w:val="00860888"/>
    <w:rsid w:val="00860B46"/>
    <w:rsid w:val="008619C4"/>
    <w:rsid w:val="0086523C"/>
    <w:rsid w:val="0086548A"/>
    <w:rsid w:val="008658A7"/>
    <w:rsid w:val="00865FEB"/>
    <w:rsid w:val="008660BE"/>
    <w:rsid w:val="00866F8D"/>
    <w:rsid w:val="0086762C"/>
    <w:rsid w:val="00872012"/>
    <w:rsid w:val="00872E5C"/>
    <w:rsid w:val="00876F1F"/>
    <w:rsid w:val="00876FD8"/>
    <w:rsid w:val="00880373"/>
    <w:rsid w:val="00885258"/>
    <w:rsid w:val="0088620E"/>
    <w:rsid w:val="00886FB7"/>
    <w:rsid w:val="00887BF1"/>
    <w:rsid w:val="00887CB5"/>
    <w:rsid w:val="00887E6B"/>
    <w:rsid w:val="008908D7"/>
    <w:rsid w:val="008912F9"/>
    <w:rsid w:val="0089156A"/>
    <w:rsid w:val="00891B8D"/>
    <w:rsid w:val="00892525"/>
    <w:rsid w:val="008929BE"/>
    <w:rsid w:val="0089522D"/>
    <w:rsid w:val="00895C34"/>
    <w:rsid w:val="00895D13"/>
    <w:rsid w:val="00895FF7"/>
    <w:rsid w:val="008A086C"/>
    <w:rsid w:val="008A17FD"/>
    <w:rsid w:val="008A3E08"/>
    <w:rsid w:val="008B2F4E"/>
    <w:rsid w:val="008B67F1"/>
    <w:rsid w:val="008B6FAF"/>
    <w:rsid w:val="008B7141"/>
    <w:rsid w:val="008B7312"/>
    <w:rsid w:val="008B7E3B"/>
    <w:rsid w:val="008C18C7"/>
    <w:rsid w:val="008C39B5"/>
    <w:rsid w:val="008C3FBC"/>
    <w:rsid w:val="008C4F0D"/>
    <w:rsid w:val="008C7D76"/>
    <w:rsid w:val="008D0C4A"/>
    <w:rsid w:val="008D1219"/>
    <w:rsid w:val="008D4ACC"/>
    <w:rsid w:val="008E0628"/>
    <w:rsid w:val="008E10C3"/>
    <w:rsid w:val="008E26B5"/>
    <w:rsid w:val="008E28CB"/>
    <w:rsid w:val="008E45AC"/>
    <w:rsid w:val="008E7571"/>
    <w:rsid w:val="008F039B"/>
    <w:rsid w:val="008F18B4"/>
    <w:rsid w:val="008F1EEF"/>
    <w:rsid w:val="008F20D7"/>
    <w:rsid w:val="008F530B"/>
    <w:rsid w:val="008F6A38"/>
    <w:rsid w:val="008F6CD8"/>
    <w:rsid w:val="008F7EC6"/>
    <w:rsid w:val="0090205E"/>
    <w:rsid w:val="009037AF"/>
    <w:rsid w:val="00904EA6"/>
    <w:rsid w:val="0090587E"/>
    <w:rsid w:val="00905EF7"/>
    <w:rsid w:val="00906A78"/>
    <w:rsid w:val="00910281"/>
    <w:rsid w:val="0091170C"/>
    <w:rsid w:val="0091332B"/>
    <w:rsid w:val="00913FE8"/>
    <w:rsid w:val="009204D6"/>
    <w:rsid w:val="00920AAC"/>
    <w:rsid w:val="0092486F"/>
    <w:rsid w:val="00924E67"/>
    <w:rsid w:val="00924F80"/>
    <w:rsid w:val="00924FBB"/>
    <w:rsid w:val="009319BA"/>
    <w:rsid w:val="00931FA5"/>
    <w:rsid w:val="009320BC"/>
    <w:rsid w:val="00935F0D"/>
    <w:rsid w:val="009361CF"/>
    <w:rsid w:val="00937105"/>
    <w:rsid w:val="00937361"/>
    <w:rsid w:val="00940504"/>
    <w:rsid w:val="00941426"/>
    <w:rsid w:val="009417AB"/>
    <w:rsid w:val="009419EA"/>
    <w:rsid w:val="00942091"/>
    <w:rsid w:val="0094408C"/>
    <w:rsid w:val="0094476A"/>
    <w:rsid w:val="00945EB0"/>
    <w:rsid w:val="00946299"/>
    <w:rsid w:val="00946409"/>
    <w:rsid w:val="009502AC"/>
    <w:rsid w:val="0095062A"/>
    <w:rsid w:val="009518A1"/>
    <w:rsid w:val="0095225E"/>
    <w:rsid w:val="00952801"/>
    <w:rsid w:val="00952D78"/>
    <w:rsid w:val="009532AD"/>
    <w:rsid w:val="009556DE"/>
    <w:rsid w:val="009576E3"/>
    <w:rsid w:val="00960034"/>
    <w:rsid w:val="00961155"/>
    <w:rsid w:val="00963EED"/>
    <w:rsid w:val="0096430F"/>
    <w:rsid w:val="00965A89"/>
    <w:rsid w:val="00967C29"/>
    <w:rsid w:val="00970995"/>
    <w:rsid w:val="009718C4"/>
    <w:rsid w:val="00977A6F"/>
    <w:rsid w:val="009848AE"/>
    <w:rsid w:val="009863C5"/>
    <w:rsid w:val="009919FA"/>
    <w:rsid w:val="00993A94"/>
    <w:rsid w:val="0099493D"/>
    <w:rsid w:val="009962FA"/>
    <w:rsid w:val="009A0ACF"/>
    <w:rsid w:val="009A1C0F"/>
    <w:rsid w:val="009A4ECB"/>
    <w:rsid w:val="009A57C4"/>
    <w:rsid w:val="009A673C"/>
    <w:rsid w:val="009A7E4F"/>
    <w:rsid w:val="009B1550"/>
    <w:rsid w:val="009B19B2"/>
    <w:rsid w:val="009B1A3D"/>
    <w:rsid w:val="009B21EA"/>
    <w:rsid w:val="009B33F7"/>
    <w:rsid w:val="009B4C80"/>
    <w:rsid w:val="009B4E6A"/>
    <w:rsid w:val="009B58C5"/>
    <w:rsid w:val="009B5C6F"/>
    <w:rsid w:val="009B6DA5"/>
    <w:rsid w:val="009B7D1C"/>
    <w:rsid w:val="009C006F"/>
    <w:rsid w:val="009C2672"/>
    <w:rsid w:val="009C562A"/>
    <w:rsid w:val="009C7142"/>
    <w:rsid w:val="009C7BEF"/>
    <w:rsid w:val="009D3927"/>
    <w:rsid w:val="009D39E8"/>
    <w:rsid w:val="009D58CF"/>
    <w:rsid w:val="009D63C4"/>
    <w:rsid w:val="009E1EC7"/>
    <w:rsid w:val="009E1F5E"/>
    <w:rsid w:val="009E2883"/>
    <w:rsid w:val="009E3E8C"/>
    <w:rsid w:val="009E5214"/>
    <w:rsid w:val="009E59FC"/>
    <w:rsid w:val="009E6E35"/>
    <w:rsid w:val="009E6F89"/>
    <w:rsid w:val="009E6FCA"/>
    <w:rsid w:val="009E76BD"/>
    <w:rsid w:val="009F0556"/>
    <w:rsid w:val="009F1FDB"/>
    <w:rsid w:val="009F61CD"/>
    <w:rsid w:val="009F7BAF"/>
    <w:rsid w:val="00A00B26"/>
    <w:rsid w:val="00A0134D"/>
    <w:rsid w:val="00A0144B"/>
    <w:rsid w:val="00A037AE"/>
    <w:rsid w:val="00A042C9"/>
    <w:rsid w:val="00A05AC8"/>
    <w:rsid w:val="00A068B9"/>
    <w:rsid w:val="00A06D82"/>
    <w:rsid w:val="00A0707F"/>
    <w:rsid w:val="00A07F18"/>
    <w:rsid w:val="00A12D82"/>
    <w:rsid w:val="00A14215"/>
    <w:rsid w:val="00A14569"/>
    <w:rsid w:val="00A14D26"/>
    <w:rsid w:val="00A16701"/>
    <w:rsid w:val="00A17FAE"/>
    <w:rsid w:val="00A201ED"/>
    <w:rsid w:val="00A232E7"/>
    <w:rsid w:val="00A2373A"/>
    <w:rsid w:val="00A23E92"/>
    <w:rsid w:val="00A2694E"/>
    <w:rsid w:val="00A327B8"/>
    <w:rsid w:val="00A32859"/>
    <w:rsid w:val="00A32ABE"/>
    <w:rsid w:val="00A34732"/>
    <w:rsid w:val="00A351BF"/>
    <w:rsid w:val="00A37EB2"/>
    <w:rsid w:val="00A40666"/>
    <w:rsid w:val="00A41660"/>
    <w:rsid w:val="00A418DB"/>
    <w:rsid w:val="00A43061"/>
    <w:rsid w:val="00A43EE6"/>
    <w:rsid w:val="00A44DE1"/>
    <w:rsid w:val="00A475E2"/>
    <w:rsid w:val="00A47D19"/>
    <w:rsid w:val="00A50F5E"/>
    <w:rsid w:val="00A53AF7"/>
    <w:rsid w:val="00A53C43"/>
    <w:rsid w:val="00A55604"/>
    <w:rsid w:val="00A6208A"/>
    <w:rsid w:val="00A621A7"/>
    <w:rsid w:val="00A64460"/>
    <w:rsid w:val="00A6709D"/>
    <w:rsid w:val="00A671D2"/>
    <w:rsid w:val="00A701C9"/>
    <w:rsid w:val="00A7203F"/>
    <w:rsid w:val="00A74955"/>
    <w:rsid w:val="00A74A5B"/>
    <w:rsid w:val="00A7546C"/>
    <w:rsid w:val="00A75819"/>
    <w:rsid w:val="00A7584B"/>
    <w:rsid w:val="00A8082D"/>
    <w:rsid w:val="00A828D2"/>
    <w:rsid w:val="00A85FCC"/>
    <w:rsid w:val="00A878F2"/>
    <w:rsid w:val="00A8798B"/>
    <w:rsid w:val="00A937EE"/>
    <w:rsid w:val="00A94E41"/>
    <w:rsid w:val="00A950C7"/>
    <w:rsid w:val="00A95749"/>
    <w:rsid w:val="00A957FF"/>
    <w:rsid w:val="00A95AF3"/>
    <w:rsid w:val="00AA15A1"/>
    <w:rsid w:val="00AA1E30"/>
    <w:rsid w:val="00AA2DAB"/>
    <w:rsid w:val="00AB127E"/>
    <w:rsid w:val="00AB408E"/>
    <w:rsid w:val="00AB43AB"/>
    <w:rsid w:val="00AC039B"/>
    <w:rsid w:val="00AC2DCC"/>
    <w:rsid w:val="00AC2E67"/>
    <w:rsid w:val="00AD16EE"/>
    <w:rsid w:val="00AD2692"/>
    <w:rsid w:val="00AD3468"/>
    <w:rsid w:val="00AD41BF"/>
    <w:rsid w:val="00AD5BFC"/>
    <w:rsid w:val="00AD6C10"/>
    <w:rsid w:val="00AE107D"/>
    <w:rsid w:val="00AE340B"/>
    <w:rsid w:val="00AE3DF7"/>
    <w:rsid w:val="00AF17E6"/>
    <w:rsid w:val="00AF1E44"/>
    <w:rsid w:val="00AF29DD"/>
    <w:rsid w:val="00AF3423"/>
    <w:rsid w:val="00AF36A2"/>
    <w:rsid w:val="00AF479F"/>
    <w:rsid w:val="00AF68AE"/>
    <w:rsid w:val="00AF73EA"/>
    <w:rsid w:val="00B040A2"/>
    <w:rsid w:val="00B04DED"/>
    <w:rsid w:val="00B07853"/>
    <w:rsid w:val="00B07C42"/>
    <w:rsid w:val="00B11353"/>
    <w:rsid w:val="00B139AD"/>
    <w:rsid w:val="00B14971"/>
    <w:rsid w:val="00B161A6"/>
    <w:rsid w:val="00B20818"/>
    <w:rsid w:val="00B208B5"/>
    <w:rsid w:val="00B2162E"/>
    <w:rsid w:val="00B22D8C"/>
    <w:rsid w:val="00B23A49"/>
    <w:rsid w:val="00B23E8F"/>
    <w:rsid w:val="00B2549F"/>
    <w:rsid w:val="00B26BEE"/>
    <w:rsid w:val="00B26E86"/>
    <w:rsid w:val="00B276FC"/>
    <w:rsid w:val="00B308E8"/>
    <w:rsid w:val="00B30BEF"/>
    <w:rsid w:val="00B319B3"/>
    <w:rsid w:val="00B332C8"/>
    <w:rsid w:val="00B357F9"/>
    <w:rsid w:val="00B362A3"/>
    <w:rsid w:val="00B40D91"/>
    <w:rsid w:val="00B42C78"/>
    <w:rsid w:val="00B44E8B"/>
    <w:rsid w:val="00B478BD"/>
    <w:rsid w:val="00B518CD"/>
    <w:rsid w:val="00B5641C"/>
    <w:rsid w:val="00B5691E"/>
    <w:rsid w:val="00B56C52"/>
    <w:rsid w:val="00B56D55"/>
    <w:rsid w:val="00B6001B"/>
    <w:rsid w:val="00B603F7"/>
    <w:rsid w:val="00B60593"/>
    <w:rsid w:val="00B60B10"/>
    <w:rsid w:val="00B61F3F"/>
    <w:rsid w:val="00B6385F"/>
    <w:rsid w:val="00B643DB"/>
    <w:rsid w:val="00B66FC4"/>
    <w:rsid w:val="00B67C84"/>
    <w:rsid w:val="00B72230"/>
    <w:rsid w:val="00B72A3F"/>
    <w:rsid w:val="00B736DF"/>
    <w:rsid w:val="00B74D14"/>
    <w:rsid w:val="00B75774"/>
    <w:rsid w:val="00B75CB3"/>
    <w:rsid w:val="00B80376"/>
    <w:rsid w:val="00B82E1A"/>
    <w:rsid w:val="00B83860"/>
    <w:rsid w:val="00B83B23"/>
    <w:rsid w:val="00B83E8D"/>
    <w:rsid w:val="00B84587"/>
    <w:rsid w:val="00B85832"/>
    <w:rsid w:val="00B85BC5"/>
    <w:rsid w:val="00B90349"/>
    <w:rsid w:val="00B90652"/>
    <w:rsid w:val="00B90C97"/>
    <w:rsid w:val="00B90E95"/>
    <w:rsid w:val="00B9165E"/>
    <w:rsid w:val="00B91678"/>
    <w:rsid w:val="00B9182D"/>
    <w:rsid w:val="00B92F6D"/>
    <w:rsid w:val="00B931D9"/>
    <w:rsid w:val="00B94380"/>
    <w:rsid w:val="00B97DA8"/>
    <w:rsid w:val="00BA344B"/>
    <w:rsid w:val="00BA66AA"/>
    <w:rsid w:val="00BA7350"/>
    <w:rsid w:val="00BA739E"/>
    <w:rsid w:val="00BB4061"/>
    <w:rsid w:val="00BB6D1D"/>
    <w:rsid w:val="00BC0B00"/>
    <w:rsid w:val="00BC4195"/>
    <w:rsid w:val="00BC7ECF"/>
    <w:rsid w:val="00BD0E36"/>
    <w:rsid w:val="00BD18D3"/>
    <w:rsid w:val="00BD3E66"/>
    <w:rsid w:val="00BD4609"/>
    <w:rsid w:val="00BD713A"/>
    <w:rsid w:val="00BE1536"/>
    <w:rsid w:val="00BE2A61"/>
    <w:rsid w:val="00BE7C4F"/>
    <w:rsid w:val="00BF06B2"/>
    <w:rsid w:val="00BF121A"/>
    <w:rsid w:val="00BF2718"/>
    <w:rsid w:val="00BF379E"/>
    <w:rsid w:val="00BF5C3A"/>
    <w:rsid w:val="00BF64E7"/>
    <w:rsid w:val="00C05F2B"/>
    <w:rsid w:val="00C06191"/>
    <w:rsid w:val="00C100A8"/>
    <w:rsid w:val="00C10938"/>
    <w:rsid w:val="00C11C7A"/>
    <w:rsid w:val="00C12AE5"/>
    <w:rsid w:val="00C12BA2"/>
    <w:rsid w:val="00C1343B"/>
    <w:rsid w:val="00C15EFE"/>
    <w:rsid w:val="00C16E7A"/>
    <w:rsid w:val="00C22756"/>
    <w:rsid w:val="00C24E58"/>
    <w:rsid w:val="00C25B37"/>
    <w:rsid w:val="00C366F5"/>
    <w:rsid w:val="00C4033A"/>
    <w:rsid w:val="00C40F4A"/>
    <w:rsid w:val="00C45554"/>
    <w:rsid w:val="00C45649"/>
    <w:rsid w:val="00C45D0B"/>
    <w:rsid w:val="00C50E6F"/>
    <w:rsid w:val="00C52927"/>
    <w:rsid w:val="00C53AC8"/>
    <w:rsid w:val="00C56732"/>
    <w:rsid w:val="00C617B6"/>
    <w:rsid w:val="00C61AA4"/>
    <w:rsid w:val="00C6474C"/>
    <w:rsid w:val="00C662F0"/>
    <w:rsid w:val="00C66C33"/>
    <w:rsid w:val="00C66E90"/>
    <w:rsid w:val="00C67899"/>
    <w:rsid w:val="00C67F70"/>
    <w:rsid w:val="00C70908"/>
    <w:rsid w:val="00C70BB0"/>
    <w:rsid w:val="00C70CEE"/>
    <w:rsid w:val="00C73C09"/>
    <w:rsid w:val="00C73C20"/>
    <w:rsid w:val="00C740A4"/>
    <w:rsid w:val="00C76681"/>
    <w:rsid w:val="00C811A7"/>
    <w:rsid w:val="00C83547"/>
    <w:rsid w:val="00C87430"/>
    <w:rsid w:val="00C87B33"/>
    <w:rsid w:val="00C87EC6"/>
    <w:rsid w:val="00C9039A"/>
    <w:rsid w:val="00C91658"/>
    <w:rsid w:val="00C91699"/>
    <w:rsid w:val="00C91A4C"/>
    <w:rsid w:val="00C91BB2"/>
    <w:rsid w:val="00C91DDA"/>
    <w:rsid w:val="00C92F29"/>
    <w:rsid w:val="00C949D5"/>
    <w:rsid w:val="00C96ED6"/>
    <w:rsid w:val="00C97FAF"/>
    <w:rsid w:val="00CA16CA"/>
    <w:rsid w:val="00CA1E48"/>
    <w:rsid w:val="00CA2F32"/>
    <w:rsid w:val="00CA3757"/>
    <w:rsid w:val="00CA4A76"/>
    <w:rsid w:val="00CA4EB5"/>
    <w:rsid w:val="00CA5754"/>
    <w:rsid w:val="00CA5DCD"/>
    <w:rsid w:val="00CA7801"/>
    <w:rsid w:val="00CB1082"/>
    <w:rsid w:val="00CB1255"/>
    <w:rsid w:val="00CB388E"/>
    <w:rsid w:val="00CB6CD6"/>
    <w:rsid w:val="00CB7861"/>
    <w:rsid w:val="00CC1D84"/>
    <w:rsid w:val="00CC4FEA"/>
    <w:rsid w:val="00CC51CB"/>
    <w:rsid w:val="00CC5693"/>
    <w:rsid w:val="00CC67B8"/>
    <w:rsid w:val="00CD1BC4"/>
    <w:rsid w:val="00CD31DF"/>
    <w:rsid w:val="00CD39E4"/>
    <w:rsid w:val="00CE142B"/>
    <w:rsid w:val="00CE3008"/>
    <w:rsid w:val="00CE49BD"/>
    <w:rsid w:val="00CE7A27"/>
    <w:rsid w:val="00CE7B8D"/>
    <w:rsid w:val="00CF22B3"/>
    <w:rsid w:val="00CF53F1"/>
    <w:rsid w:val="00D0001D"/>
    <w:rsid w:val="00D00A74"/>
    <w:rsid w:val="00D03573"/>
    <w:rsid w:val="00D051E2"/>
    <w:rsid w:val="00D07827"/>
    <w:rsid w:val="00D16889"/>
    <w:rsid w:val="00D201FE"/>
    <w:rsid w:val="00D20B5C"/>
    <w:rsid w:val="00D23E6C"/>
    <w:rsid w:val="00D24C34"/>
    <w:rsid w:val="00D26F7E"/>
    <w:rsid w:val="00D3170F"/>
    <w:rsid w:val="00D32BA9"/>
    <w:rsid w:val="00D3442E"/>
    <w:rsid w:val="00D348B7"/>
    <w:rsid w:val="00D35443"/>
    <w:rsid w:val="00D3671D"/>
    <w:rsid w:val="00D36E44"/>
    <w:rsid w:val="00D43146"/>
    <w:rsid w:val="00D45C7F"/>
    <w:rsid w:val="00D51D27"/>
    <w:rsid w:val="00D523F2"/>
    <w:rsid w:val="00D524BA"/>
    <w:rsid w:val="00D539BB"/>
    <w:rsid w:val="00D57D27"/>
    <w:rsid w:val="00D60EFF"/>
    <w:rsid w:val="00D70B36"/>
    <w:rsid w:val="00D74738"/>
    <w:rsid w:val="00D75FF7"/>
    <w:rsid w:val="00D77047"/>
    <w:rsid w:val="00D7762A"/>
    <w:rsid w:val="00D80244"/>
    <w:rsid w:val="00D808B2"/>
    <w:rsid w:val="00D82339"/>
    <w:rsid w:val="00D82415"/>
    <w:rsid w:val="00D838FF"/>
    <w:rsid w:val="00D83AAE"/>
    <w:rsid w:val="00D848D3"/>
    <w:rsid w:val="00D87712"/>
    <w:rsid w:val="00D87E2B"/>
    <w:rsid w:val="00D92F11"/>
    <w:rsid w:val="00D9335F"/>
    <w:rsid w:val="00D96553"/>
    <w:rsid w:val="00D97156"/>
    <w:rsid w:val="00D97942"/>
    <w:rsid w:val="00DA05A5"/>
    <w:rsid w:val="00DA5C36"/>
    <w:rsid w:val="00DA6809"/>
    <w:rsid w:val="00DA7F27"/>
    <w:rsid w:val="00DB2012"/>
    <w:rsid w:val="00DB22BE"/>
    <w:rsid w:val="00DB4BE4"/>
    <w:rsid w:val="00DB7D0C"/>
    <w:rsid w:val="00DC2C2E"/>
    <w:rsid w:val="00DC2CC8"/>
    <w:rsid w:val="00DC544D"/>
    <w:rsid w:val="00DC5675"/>
    <w:rsid w:val="00DC6E79"/>
    <w:rsid w:val="00DD0789"/>
    <w:rsid w:val="00DD0CAF"/>
    <w:rsid w:val="00DD1A38"/>
    <w:rsid w:val="00DD28FD"/>
    <w:rsid w:val="00DD3418"/>
    <w:rsid w:val="00DD3624"/>
    <w:rsid w:val="00DD45D3"/>
    <w:rsid w:val="00DD5919"/>
    <w:rsid w:val="00DD690A"/>
    <w:rsid w:val="00DE08D1"/>
    <w:rsid w:val="00DE7745"/>
    <w:rsid w:val="00DF06F0"/>
    <w:rsid w:val="00DF0F60"/>
    <w:rsid w:val="00DF1234"/>
    <w:rsid w:val="00DF43F7"/>
    <w:rsid w:val="00DF4D12"/>
    <w:rsid w:val="00DF5259"/>
    <w:rsid w:val="00DF6278"/>
    <w:rsid w:val="00DF7CA6"/>
    <w:rsid w:val="00E01111"/>
    <w:rsid w:val="00E01395"/>
    <w:rsid w:val="00E01620"/>
    <w:rsid w:val="00E02745"/>
    <w:rsid w:val="00E03DA5"/>
    <w:rsid w:val="00E06294"/>
    <w:rsid w:val="00E07C28"/>
    <w:rsid w:val="00E07FC8"/>
    <w:rsid w:val="00E11F7E"/>
    <w:rsid w:val="00E1433D"/>
    <w:rsid w:val="00E15F70"/>
    <w:rsid w:val="00E17A6F"/>
    <w:rsid w:val="00E205DA"/>
    <w:rsid w:val="00E23891"/>
    <w:rsid w:val="00E252C1"/>
    <w:rsid w:val="00E274CA"/>
    <w:rsid w:val="00E27757"/>
    <w:rsid w:val="00E30ACA"/>
    <w:rsid w:val="00E31B9D"/>
    <w:rsid w:val="00E32CFD"/>
    <w:rsid w:val="00E3349D"/>
    <w:rsid w:val="00E343B1"/>
    <w:rsid w:val="00E34D7F"/>
    <w:rsid w:val="00E40072"/>
    <w:rsid w:val="00E4660F"/>
    <w:rsid w:val="00E46EF3"/>
    <w:rsid w:val="00E47401"/>
    <w:rsid w:val="00E50076"/>
    <w:rsid w:val="00E5115F"/>
    <w:rsid w:val="00E522E6"/>
    <w:rsid w:val="00E53E35"/>
    <w:rsid w:val="00E56016"/>
    <w:rsid w:val="00E56254"/>
    <w:rsid w:val="00E56672"/>
    <w:rsid w:val="00E575C9"/>
    <w:rsid w:val="00E6409C"/>
    <w:rsid w:val="00E67EC9"/>
    <w:rsid w:val="00E71651"/>
    <w:rsid w:val="00E73127"/>
    <w:rsid w:val="00E73BA4"/>
    <w:rsid w:val="00E73BC0"/>
    <w:rsid w:val="00E8020F"/>
    <w:rsid w:val="00E80EB9"/>
    <w:rsid w:val="00E82785"/>
    <w:rsid w:val="00E848FF"/>
    <w:rsid w:val="00E86AB5"/>
    <w:rsid w:val="00E8750E"/>
    <w:rsid w:val="00E911FA"/>
    <w:rsid w:val="00E92F8D"/>
    <w:rsid w:val="00E930A3"/>
    <w:rsid w:val="00E932D0"/>
    <w:rsid w:val="00E951FA"/>
    <w:rsid w:val="00E95954"/>
    <w:rsid w:val="00E95E60"/>
    <w:rsid w:val="00E97679"/>
    <w:rsid w:val="00E97BDC"/>
    <w:rsid w:val="00EA0E8C"/>
    <w:rsid w:val="00EA11A4"/>
    <w:rsid w:val="00EA18E9"/>
    <w:rsid w:val="00EA28D1"/>
    <w:rsid w:val="00EA30BB"/>
    <w:rsid w:val="00EA4DB8"/>
    <w:rsid w:val="00EA56D0"/>
    <w:rsid w:val="00EA5CB7"/>
    <w:rsid w:val="00EA6157"/>
    <w:rsid w:val="00EA79F4"/>
    <w:rsid w:val="00EB004C"/>
    <w:rsid w:val="00EB1093"/>
    <w:rsid w:val="00EB11F1"/>
    <w:rsid w:val="00EB19BC"/>
    <w:rsid w:val="00EB1DFE"/>
    <w:rsid w:val="00EB2060"/>
    <w:rsid w:val="00EB2119"/>
    <w:rsid w:val="00EB26D5"/>
    <w:rsid w:val="00EB4505"/>
    <w:rsid w:val="00EB4D63"/>
    <w:rsid w:val="00EC12AB"/>
    <w:rsid w:val="00EC2526"/>
    <w:rsid w:val="00EC411F"/>
    <w:rsid w:val="00ED2ED4"/>
    <w:rsid w:val="00ED4276"/>
    <w:rsid w:val="00ED43CF"/>
    <w:rsid w:val="00EE0526"/>
    <w:rsid w:val="00EE1A15"/>
    <w:rsid w:val="00EE32E0"/>
    <w:rsid w:val="00EE4EA2"/>
    <w:rsid w:val="00EE51A6"/>
    <w:rsid w:val="00EE694A"/>
    <w:rsid w:val="00EE7AF3"/>
    <w:rsid w:val="00EF0D20"/>
    <w:rsid w:val="00EF249F"/>
    <w:rsid w:val="00EF4CB0"/>
    <w:rsid w:val="00F002B5"/>
    <w:rsid w:val="00F01BBF"/>
    <w:rsid w:val="00F01CE3"/>
    <w:rsid w:val="00F060F2"/>
    <w:rsid w:val="00F06183"/>
    <w:rsid w:val="00F0626E"/>
    <w:rsid w:val="00F06326"/>
    <w:rsid w:val="00F07044"/>
    <w:rsid w:val="00F070B0"/>
    <w:rsid w:val="00F0714E"/>
    <w:rsid w:val="00F101A8"/>
    <w:rsid w:val="00F1020E"/>
    <w:rsid w:val="00F10A09"/>
    <w:rsid w:val="00F10B07"/>
    <w:rsid w:val="00F129A7"/>
    <w:rsid w:val="00F13071"/>
    <w:rsid w:val="00F146AD"/>
    <w:rsid w:val="00F15577"/>
    <w:rsid w:val="00F168A3"/>
    <w:rsid w:val="00F179EF"/>
    <w:rsid w:val="00F17D9F"/>
    <w:rsid w:val="00F24119"/>
    <w:rsid w:val="00F24592"/>
    <w:rsid w:val="00F25DBC"/>
    <w:rsid w:val="00F30AE9"/>
    <w:rsid w:val="00F30D4D"/>
    <w:rsid w:val="00F31212"/>
    <w:rsid w:val="00F35019"/>
    <w:rsid w:val="00F35676"/>
    <w:rsid w:val="00F36E10"/>
    <w:rsid w:val="00F37FA6"/>
    <w:rsid w:val="00F4286F"/>
    <w:rsid w:val="00F42D23"/>
    <w:rsid w:val="00F45500"/>
    <w:rsid w:val="00F50C6A"/>
    <w:rsid w:val="00F51146"/>
    <w:rsid w:val="00F5196B"/>
    <w:rsid w:val="00F543AA"/>
    <w:rsid w:val="00F54574"/>
    <w:rsid w:val="00F56057"/>
    <w:rsid w:val="00F567E9"/>
    <w:rsid w:val="00F56892"/>
    <w:rsid w:val="00F57C5E"/>
    <w:rsid w:val="00F62AE4"/>
    <w:rsid w:val="00F65035"/>
    <w:rsid w:val="00F65595"/>
    <w:rsid w:val="00F72C2B"/>
    <w:rsid w:val="00F72FF2"/>
    <w:rsid w:val="00F742B3"/>
    <w:rsid w:val="00F779CB"/>
    <w:rsid w:val="00F80230"/>
    <w:rsid w:val="00F82403"/>
    <w:rsid w:val="00F82AB5"/>
    <w:rsid w:val="00F83D73"/>
    <w:rsid w:val="00F83ED4"/>
    <w:rsid w:val="00F85EB7"/>
    <w:rsid w:val="00F874D7"/>
    <w:rsid w:val="00F92280"/>
    <w:rsid w:val="00F936AA"/>
    <w:rsid w:val="00F944B3"/>
    <w:rsid w:val="00F94C4C"/>
    <w:rsid w:val="00F95C22"/>
    <w:rsid w:val="00F95D03"/>
    <w:rsid w:val="00F9787A"/>
    <w:rsid w:val="00F97E1B"/>
    <w:rsid w:val="00FA1786"/>
    <w:rsid w:val="00FA32F6"/>
    <w:rsid w:val="00FA6E8A"/>
    <w:rsid w:val="00FB0E7D"/>
    <w:rsid w:val="00FB1789"/>
    <w:rsid w:val="00FB3C71"/>
    <w:rsid w:val="00FB677E"/>
    <w:rsid w:val="00FB773D"/>
    <w:rsid w:val="00FC10A8"/>
    <w:rsid w:val="00FC1767"/>
    <w:rsid w:val="00FC1811"/>
    <w:rsid w:val="00FC3B0A"/>
    <w:rsid w:val="00FC4B69"/>
    <w:rsid w:val="00FC4EDB"/>
    <w:rsid w:val="00FC6600"/>
    <w:rsid w:val="00FD3206"/>
    <w:rsid w:val="00FE0860"/>
    <w:rsid w:val="00FE0B8C"/>
    <w:rsid w:val="00FE0BE8"/>
    <w:rsid w:val="00FE13CB"/>
    <w:rsid w:val="00FE3414"/>
    <w:rsid w:val="00FE3C65"/>
    <w:rsid w:val="00FE413E"/>
    <w:rsid w:val="00FE7643"/>
    <w:rsid w:val="00FF1BED"/>
    <w:rsid w:val="00FF6BB1"/>
    <w:rsid w:val="00FF7047"/>
    <w:rsid w:val="00FF78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5983"/>
  <w15:chartTrackingRefBased/>
  <w15:docId w15:val="{E310924A-764B-46CF-95C3-D0CD570A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18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GB"/>
    </w:rPr>
  </w:style>
  <w:style w:type="paragraph" w:styleId="Heading1">
    <w:name w:val="heading 1"/>
    <w:basedOn w:val="Normal"/>
    <w:next w:val="Heading2"/>
    <w:link w:val="Heading1Char"/>
    <w:qFormat/>
    <w:rsid w:val="00D60EFF"/>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pPr>
    <w:rPr>
      <w:rFonts w:eastAsia="Times New Roman"/>
      <w:b/>
      <w:caps/>
      <w:bdr w:val="none" w:sz="0" w:space="0" w:color="auto"/>
      <w:lang w:eastAsia="fr-CH"/>
    </w:rPr>
  </w:style>
  <w:style w:type="paragraph" w:styleId="Heading2">
    <w:name w:val="heading 2"/>
    <w:basedOn w:val="Normal"/>
    <w:next w:val="Heading3"/>
    <w:link w:val="Heading2Char"/>
    <w:qFormat/>
    <w:rsid w:val="00D60EFF"/>
    <w:pPr>
      <w:keepNext/>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1"/>
    </w:pPr>
    <w:rPr>
      <w:rFonts w:eastAsia="Times New Roman"/>
      <w:smallCaps/>
      <w:bdr w:val="none" w:sz="0" w:space="0" w:color="auto"/>
      <w:lang w:eastAsia="fr-CH"/>
    </w:rPr>
  </w:style>
  <w:style w:type="paragraph" w:styleId="Heading3">
    <w:name w:val="heading 3"/>
    <w:basedOn w:val="Normal"/>
    <w:next w:val="Heading4"/>
    <w:link w:val="Heading3Char"/>
    <w:qFormat/>
    <w:rsid w:val="00D60EFF"/>
    <w:pPr>
      <w:keepNext/>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2"/>
    </w:pPr>
    <w:rPr>
      <w:rFonts w:eastAsia="Times New Roman"/>
      <w:b/>
      <w:szCs w:val="20"/>
      <w:bdr w:val="none" w:sz="0" w:space="0" w:color="auto"/>
      <w:lang w:eastAsia="fr-CH"/>
    </w:rPr>
  </w:style>
  <w:style w:type="paragraph" w:styleId="Heading4">
    <w:name w:val="heading 4"/>
    <w:aliases w:val="Heading 4 Char1,Heading 4 Char Char"/>
    <w:basedOn w:val="Normal"/>
    <w:next w:val="Heading5"/>
    <w:link w:val="Heading4Char"/>
    <w:qFormat/>
    <w:rsid w:val="00D60EFF"/>
    <w:pPr>
      <w:keepNext/>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3"/>
    </w:pPr>
    <w:rPr>
      <w:rFonts w:eastAsia="Times New Roman"/>
      <w:szCs w:val="20"/>
      <w:bdr w:val="none" w:sz="0" w:space="0" w:color="auto"/>
      <w:lang w:eastAsia="fr-CH"/>
    </w:rPr>
  </w:style>
  <w:style w:type="paragraph" w:styleId="Heading5">
    <w:name w:val="heading 5"/>
    <w:basedOn w:val="Normal"/>
    <w:next w:val="BodyText"/>
    <w:link w:val="Heading5Char"/>
    <w:qFormat/>
    <w:rsid w:val="00D60EFF"/>
    <w:pPr>
      <w:keepNext/>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outlineLvl w:val="4"/>
    </w:pPr>
    <w:rPr>
      <w:rFonts w:eastAsia="Times New Roman"/>
      <w:i/>
      <w:szCs w:val="20"/>
      <w:bdr w:val="none" w:sz="0" w:space="0" w:color="auto"/>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4DE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B04DED"/>
  </w:style>
  <w:style w:type="paragraph" w:styleId="Footer">
    <w:name w:val="footer"/>
    <w:basedOn w:val="Normal"/>
    <w:link w:val="FooterChar"/>
    <w:uiPriority w:val="99"/>
    <w:unhideWhenUsed/>
    <w:qFormat/>
    <w:rsid w:val="00B04DED"/>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B04DED"/>
  </w:style>
  <w:style w:type="character" w:customStyle="1" w:styleId="Heading1Char">
    <w:name w:val="Heading 1 Char"/>
    <w:basedOn w:val="DefaultParagraphFont"/>
    <w:link w:val="Heading1"/>
    <w:rsid w:val="00D60EFF"/>
    <w:rPr>
      <w:rFonts w:ascii="Times New Roman" w:eastAsia="Times New Roman" w:hAnsi="Times New Roman" w:cs="Times New Roman"/>
      <w:b/>
      <w:caps/>
      <w:sz w:val="24"/>
      <w:szCs w:val="24"/>
      <w:lang w:val="en-GB" w:eastAsia="fr-CH"/>
    </w:rPr>
  </w:style>
  <w:style w:type="character" w:customStyle="1" w:styleId="Heading2Char">
    <w:name w:val="Heading 2 Char"/>
    <w:basedOn w:val="DefaultParagraphFont"/>
    <w:link w:val="Heading2"/>
    <w:rsid w:val="00D60EFF"/>
    <w:rPr>
      <w:rFonts w:ascii="Times New Roman" w:eastAsia="Times New Roman" w:hAnsi="Times New Roman" w:cs="Times New Roman"/>
      <w:smallCaps/>
      <w:sz w:val="24"/>
      <w:szCs w:val="24"/>
      <w:lang w:val="en-GB" w:eastAsia="fr-CH"/>
    </w:rPr>
  </w:style>
  <w:style w:type="character" w:customStyle="1" w:styleId="Heading3Char">
    <w:name w:val="Heading 3 Char"/>
    <w:basedOn w:val="DefaultParagraphFont"/>
    <w:link w:val="Heading3"/>
    <w:rsid w:val="00D60EFF"/>
    <w:rPr>
      <w:rFonts w:ascii="Times New Roman" w:eastAsia="Times New Roman" w:hAnsi="Times New Roman" w:cs="Times New Roman"/>
      <w:b/>
      <w:sz w:val="24"/>
      <w:szCs w:val="20"/>
      <w:lang w:val="en-GB" w:eastAsia="fr-CH"/>
    </w:rPr>
  </w:style>
  <w:style w:type="character" w:customStyle="1" w:styleId="Heading4Char">
    <w:name w:val="Heading 4 Char"/>
    <w:aliases w:val="Heading 4 Char1 Char,Heading 4 Char Char Char"/>
    <w:basedOn w:val="DefaultParagraphFont"/>
    <w:link w:val="Heading4"/>
    <w:rsid w:val="00D60EFF"/>
    <w:rPr>
      <w:rFonts w:ascii="Times New Roman" w:eastAsia="Times New Roman" w:hAnsi="Times New Roman" w:cs="Times New Roman"/>
      <w:sz w:val="24"/>
      <w:szCs w:val="20"/>
      <w:lang w:val="en-GB" w:eastAsia="fr-CH"/>
    </w:rPr>
  </w:style>
  <w:style w:type="character" w:customStyle="1" w:styleId="Heading5Char">
    <w:name w:val="Heading 5 Char"/>
    <w:basedOn w:val="DefaultParagraphFont"/>
    <w:link w:val="Heading5"/>
    <w:rsid w:val="00D60EFF"/>
    <w:rPr>
      <w:rFonts w:ascii="Times New Roman" w:eastAsia="Times New Roman" w:hAnsi="Times New Roman" w:cs="Times New Roman"/>
      <w:i/>
      <w:sz w:val="24"/>
      <w:szCs w:val="20"/>
      <w:lang w:val="en-GB" w:eastAsia="fr-CH"/>
    </w:rPr>
  </w:style>
  <w:style w:type="character" w:styleId="Hyperlink">
    <w:name w:val="Hyperlink"/>
    <w:uiPriority w:val="99"/>
    <w:rsid w:val="00D60EFF"/>
    <w:rPr>
      <w:u w:val="single"/>
    </w:rPr>
  </w:style>
  <w:style w:type="paragraph" w:customStyle="1" w:styleId="Body">
    <w:name w:val="Body"/>
    <w:rsid w:val="00D60EFF"/>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styleId="NormalWeb">
    <w:name w:val="Normal (Web)"/>
    <w:uiPriority w:val="99"/>
    <w:rsid w:val="00D60EFF"/>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styleId="TOCHeading">
    <w:name w:val="TOC Heading"/>
    <w:next w:val="Body"/>
    <w:uiPriority w:val="39"/>
    <w:qFormat/>
    <w:rsid w:val="00D60EFF"/>
    <w:pPr>
      <w:keepNext/>
      <w:keepLines/>
      <w:pBdr>
        <w:top w:val="nil"/>
        <w:left w:val="nil"/>
        <w:bottom w:val="nil"/>
        <w:right w:val="nil"/>
        <w:between w:val="nil"/>
        <w:bar w:val="nil"/>
      </w:pBdr>
      <w:spacing w:before="240" w:after="0"/>
    </w:pPr>
    <w:rPr>
      <w:rFonts w:ascii="Cambria" w:eastAsia="Arial Unicode MS" w:hAnsi="Cambria" w:cs="Arial Unicode MS"/>
      <w:color w:val="365F91"/>
      <w:sz w:val="32"/>
      <w:szCs w:val="32"/>
      <w:u w:color="365F91"/>
      <w:bdr w:val="nil"/>
    </w:rPr>
  </w:style>
  <w:style w:type="paragraph" w:styleId="TOC1">
    <w:name w:val="toc 1"/>
    <w:uiPriority w:val="39"/>
    <w:rsid w:val="00D60EFF"/>
    <w:pPr>
      <w:pBdr>
        <w:top w:val="nil"/>
        <w:left w:val="nil"/>
        <w:bottom w:val="nil"/>
        <w:right w:val="nil"/>
        <w:between w:val="nil"/>
        <w:bar w:val="nil"/>
      </w:pBdr>
      <w:tabs>
        <w:tab w:val="right" w:leader="dot" w:pos="9720"/>
      </w:tabs>
      <w:spacing w:after="100" w:line="276" w:lineRule="auto"/>
    </w:pPr>
    <w:rPr>
      <w:rFonts w:ascii="Arial" w:eastAsia="Arial" w:hAnsi="Arial" w:cs="Arial"/>
      <w:color w:val="000000"/>
      <w:u w:color="000000"/>
      <w:bdr w:val="nil"/>
    </w:rPr>
  </w:style>
  <w:style w:type="paragraph" w:customStyle="1" w:styleId="Heading">
    <w:name w:val="Heading"/>
    <w:next w:val="Body"/>
    <w:rsid w:val="00D60EFF"/>
    <w:pPr>
      <w:keepNext/>
      <w:keepLines/>
      <w:pBdr>
        <w:top w:val="nil"/>
        <w:left w:val="nil"/>
        <w:bottom w:val="nil"/>
        <w:right w:val="nil"/>
        <w:between w:val="nil"/>
        <w:bar w:val="nil"/>
      </w:pBdr>
      <w:spacing w:before="240" w:after="0" w:line="276" w:lineRule="auto"/>
      <w:outlineLvl w:val="0"/>
    </w:pPr>
    <w:rPr>
      <w:rFonts w:ascii="Cambria" w:eastAsia="Cambria" w:hAnsi="Cambria" w:cs="Cambria"/>
      <w:b/>
      <w:bCs/>
      <w:color w:val="000000"/>
      <w:sz w:val="28"/>
      <w:szCs w:val="28"/>
      <w:u w:color="000000"/>
      <w:bdr w:val="nil"/>
      <w14:textOutline w14:w="0" w14:cap="flat" w14:cmpd="sng" w14:algn="ctr">
        <w14:noFill/>
        <w14:prstDash w14:val="solid"/>
        <w14:bevel/>
      </w14:textOutline>
    </w:rPr>
  </w:style>
  <w:style w:type="paragraph" w:styleId="ListParagraph">
    <w:name w:val="List Paragraph"/>
    <w:aliases w:val="No Spacing1,Bullets,List Paragraph (numbered (a)),COMESA Text 2,Standard 12 pt,List Bulet,Liste de points,Numbered List Paragraph,Colorful List Accent 1,AB List 1,Bullet Points,List Paragraph1,ProcessA,Liste couleur - Accent 14,3,L"/>
    <w:link w:val="ListParagraphChar"/>
    <w:uiPriority w:val="34"/>
    <w:qFormat/>
    <w:rsid w:val="00D60EFF"/>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rPr>
  </w:style>
  <w:style w:type="numbering" w:customStyle="1" w:styleId="ImportedStyle1">
    <w:name w:val="Imported Style 1"/>
    <w:rsid w:val="00D60EFF"/>
    <w:pPr>
      <w:numPr>
        <w:numId w:val="1"/>
      </w:numPr>
    </w:pPr>
  </w:style>
  <w:style w:type="numbering" w:customStyle="1" w:styleId="ImportedStyle4">
    <w:name w:val="Imported Style 4"/>
    <w:rsid w:val="00D60EFF"/>
    <w:pPr>
      <w:numPr>
        <w:numId w:val="2"/>
      </w:numPr>
    </w:pPr>
  </w:style>
  <w:style w:type="numbering" w:customStyle="1" w:styleId="ImportedStyle5">
    <w:name w:val="Imported Style 5"/>
    <w:rsid w:val="00D60EFF"/>
    <w:pPr>
      <w:numPr>
        <w:numId w:val="3"/>
      </w:numPr>
    </w:pPr>
  </w:style>
  <w:style w:type="character" w:customStyle="1" w:styleId="Link">
    <w:name w:val="Link"/>
    <w:rsid w:val="00D60EFF"/>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D60EFF"/>
    <w:rPr>
      <w:rFonts w:ascii="Arial" w:eastAsia="Arial" w:hAnsi="Arial" w:cs="Arial"/>
      <w:color w:val="0000FF"/>
      <w:sz w:val="23"/>
      <w:szCs w:val="23"/>
      <w:u w:val="single" w:color="0000FF"/>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FF"/>
    <w:rPr>
      <w:rFonts w:ascii="Segoe UI" w:eastAsia="Arial Unicode MS" w:hAnsi="Segoe UI" w:cs="Segoe UI"/>
      <w:sz w:val="18"/>
      <w:szCs w:val="18"/>
      <w:bdr w:val="nil"/>
      <w:lang w:val="en-GB"/>
    </w:rPr>
  </w:style>
  <w:style w:type="paragraph" w:styleId="NoSpacing">
    <w:name w:val="No Spacing"/>
    <w:link w:val="NoSpacingChar"/>
    <w:uiPriority w:val="1"/>
    <w:qFormat/>
    <w:rsid w:val="00D60EFF"/>
    <w:pPr>
      <w:spacing w:after="0" w:line="240" w:lineRule="auto"/>
    </w:pPr>
    <w:rPr>
      <w:color w:val="941F3A" w:themeColor="text2"/>
      <w:sz w:val="20"/>
      <w:szCs w:val="20"/>
    </w:rPr>
  </w:style>
  <w:style w:type="character" w:customStyle="1" w:styleId="NoSpacingChar">
    <w:name w:val="No Spacing Char"/>
    <w:basedOn w:val="DefaultParagraphFont"/>
    <w:link w:val="NoSpacing"/>
    <w:uiPriority w:val="1"/>
    <w:rsid w:val="00D60EFF"/>
    <w:rPr>
      <w:color w:val="941F3A" w:themeColor="text2"/>
      <w:sz w:val="20"/>
      <w:szCs w:val="20"/>
      <w:lang w:val="en-US"/>
    </w:rPr>
  </w:style>
  <w:style w:type="paragraph" w:customStyle="1" w:styleId="BodyA">
    <w:name w:val="Body A"/>
    <w:rsid w:val="00D60EF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fr-FR"/>
      <w14:textOutline w14:w="12700" w14:cap="flat" w14:cmpd="sng" w14:algn="ctr">
        <w14:noFill/>
        <w14:prstDash w14:val="solid"/>
        <w14:miter w14:lim="400000"/>
      </w14:textOutline>
    </w:rPr>
  </w:style>
  <w:style w:type="paragraph" w:customStyle="1" w:styleId="NormalSaana">
    <w:name w:val="NormalSaana"/>
    <w:basedOn w:val="Normal"/>
    <w:qFormat/>
    <w:rsid w:val="00D60EFF"/>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88" w:lineRule="auto"/>
      <w:jc w:val="both"/>
    </w:pPr>
    <w:rPr>
      <w:rFonts w:ascii="Calibri" w:eastAsia="Times New Roman" w:hAnsi="Calibri"/>
      <w:sz w:val="22"/>
      <w:bdr w:val="none" w:sz="0" w:space="0" w:color="auto"/>
      <w:lang w:eastAsia="ja-JP"/>
    </w:rPr>
  </w:style>
  <w:style w:type="character" w:customStyle="1" w:styleId="ListParagraphChar">
    <w:name w:val="List Paragraph Char"/>
    <w:aliases w:val="No Spacing1 Char,Bullets Char,List Paragraph (numbered (a)) Char,COMESA Text 2 Char,Standard 12 pt Char,List Bulet Char,Liste de points Char,Numbered List Paragraph Char,Colorful List Accent 1 Char,AB List 1 Char,Bullet Points Char"/>
    <w:link w:val="ListParagraph"/>
    <w:uiPriority w:val="34"/>
    <w:qFormat/>
    <w:locked/>
    <w:rsid w:val="00D60EFF"/>
    <w:rPr>
      <w:rFonts w:ascii="Calibri" w:eastAsia="Arial Unicode MS" w:hAnsi="Calibri" w:cs="Arial Unicode MS"/>
      <w:color w:val="000000"/>
      <w:u w:color="000000"/>
      <w:bdr w:val="nil"/>
      <w:lang w:val="en-US"/>
    </w:rPr>
  </w:style>
  <w:style w:type="character" w:customStyle="1" w:styleId="apple-style-span">
    <w:name w:val="apple-style-span"/>
    <w:basedOn w:val="DefaultParagraphFont"/>
    <w:qFormat/>
    <w:rsid w:val="00D60EFF"/>
  </w:style>
  <w:style w:type="paragraph" w:customStyle="1" w:styleId="Default">
    <w:name w:val="Default"/>
    <w:rsid w:val="00D60EF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60EFF"/>
    <w:rPr>
      <w:sz w:val="16"/>
      <w:szCs w:val="16"/>
    </w:rPr>
  </w:style>
  <w:style w:type="paragraph" w:styleId="CommentText">
    <w:name w:val="annotation text"/>
    <w:basedOn w:val="Normal"/>
    <w:link w:val="CommentTextChar"/>
    <w:uiPriority w:val="99"/>
    <w:unhideWhenUsed/>
    <w:rsid w:val="00D60EFF"/>
    <w:rPr>
      <w:sz w:val="20"/>
      <w:szCs w:val="20"/>
    </w:rPr>
  </w:style>
  <w:style w:type="character" w:customStyle="1" w:styleId="CommentTextChar">
    <w:name w:val="Comment Text Char"/>
    <w:basedOn w:val="DefaultParagraphFont"/>
    <w:link w:val="CommentText"/>
    <w:uiPriority w:val="99"/>
    <w:rsid w:val="00D60EFF"/>
    <w:rPr>
      <w:rFonts w:ascii="Times New Roman" w:eastAsia="Arial Unicode MS" w:hAnsi="Times New Roman" w:cs="Times New Roman"/>
      <w:sz w:val="20"/>
      <w:szCs w:val="20"/>
      <w:bdr w:val="nil"/>
      <w:lang w:val="en-GB"/>
    </w:rPr>
  </w:style>
  <w:style w:type="paragraph" w:styleId="CommentSubject">
    <w:name w:val="annotation subject"/>
    <w:basedOn w:val="CommentText"/>
    <w:next w:val="CommentText"/>
    <w:link w:val="CommentSubjectChar"/>
    <w:uiPriority w:val="99"/>
    <w:semiHidden/>
    <w:unhideWhenUsed/>
    <w:rsid w:val="00D60EFF"/>
    <w:rPr>
      <w:b/>
      <w:bCs/>
    </w:rPr>
  </w:style>
  <w:style w:type="character" w:customStyle="1" w:styleId="CommentSubjectChar">
    <w:name w:val="Comment Subject Char"/>
    <w:basedOn w:val="CommentTextChar"/>
    <w:link w:val="CommentSubject"/>
    <w:uiPriority w:val="99"/>
    <w:semiHidden/>
    <w:rsid w:val="00D60EFF"/>
    <w:rPr>
      <w:rFonts w:ascii="Times New Roman" w:eastAsia="Arial Unicode MS" w:hAnsi="Times New Roman" w:cs="Times New Roman"/>
      <w:b/>
      <w:bCs/>
      <w:sz w:val="20"/>
      <w:szCs w:val="20"/>
      <w:bdr w:val="nil"/>
      <w:lang w:val="en-GB"/>
    </w:rPr>
  </w:style>
  <w:style w:type="table" w:customStyle="1" w:styleId="TableGrid1">
    <w:name w:val="Table Grid1"/>
    <w:basedOn w:val="TableNormal"/>
    <w:next w:val="TableGrid"/>
    <w:uiPriority w:val="59"/>
    <w:rsid w:val="00D6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60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60EFF"/>
    <w:rPr>
      <w:sz w:val="20"/>
      <w:szCs w:val="20"/>
    </w:rPr>
  </w:style>
  <w:style w:type="character" w:customStyle="1" w:styleId="FootnoteTextChar">
    <w:name w:val="Footnote Text Char"/>
    <w:basedOn w:val="DefaultParagraphFont"/>
    <w:link w:val="FootnoteText"/>
    <w:uiPriority w:val="99"/>
    <w:semiHidden/>
    <w:rsid w:val="00D60EFF"/>
    <w:rPr>
      <w:rFonts w:ascii="Times New Roman" w:eastAsia="Arial Unicode MS" w:hAnsi="Times New Roman" w:cs="Times New Roman"/>
      <w:sz w:val="20"/>
      <w:szCs w:val="20"/>
      <w:bdr w:val="nil"/>
      <w:lang w:val="en-GB"/>
    </w:rPr>
  </w:style>
  <w:style w:type="character" w:styleId="FootnoteReference">
    <w:name w:val="footnote reference"/>
    <w:basedOn w:val="DefaultParagraphFont"/>
    <w:uiPriority w:val="99"/>
    <w:semiHidden/>
    <w:unhideWhenUsed/>
    <w:rsid w:val="00D60EFF"/>
    <w:rPr>
      <w:vertAlign w:val="superscript"/>
    </w:rPr>
  </w:style>
  <w:style w:type="numbering" w:customStyle="1" w:styleId="Image0">
    <w:name w:val="Image.0"/>
    <w:rsid w:val="00D60EFF"/>
    <w:pPr>
      <w:numPr>
        <w:numId w:val="4"/>
      </w:numPr>
    </w:pPr>
  </w:style>
  <w:style w:type="paragraph" w:styleId="Revision">
    <w:name w:val="Revision"/>
    <w:hidden/>
    <w:uiPriority w:val="99"/>
    <w:semiHidden/>
    <w:rsid w:val="00D60EFF"/>
    <w:pPr>
      <w:spacing w:after="0" w:line="240" w:lineRule="auto"/>
    </w:pPr>
    <w:rPr>
      <w:rFonts w:ascii="Times New Roman" w:eastAsia="Arial Unicode MS" w:hAnsi="Times New Roman" w:cs="Times New Roman"/>
      <w:sz w:val="24"/>
      <w:szCs w:val="24"/>
      <w:bdr w:val="nil"/>
    </w:rPr>
  </w:style>
  <w:style w:type="paragraph" w:styleId="BodyText">
    <w:name w:val="Body Text"/>
    <w:basedOn w:val="Normal"/>
    <w:link w:val="BodyTextChar"/>
    <w:rsid w:val="00D60EFF"/>
    <w:pPr>
      <w:numPr>
        <w:ilvl w:val="5"/>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eastAsia="fr-CH"/>
    </w:rPr>
  </w:style>
  <w:style w:type="character" w:customStyle="1" w:styleId="BodyTextChar">
    <w:name w:val="Body Text Char"/>
    <w:basedOn w:val="DefaultParagraphFont"/>
    <w:link w:val="BodyText"/>
    <w:rsid w:val="00D60EFF"/>
    <w:rPr>
      <w:rFonts w:ascii="Times New Roman" w:eastAsia="Times New Roman" w:hAnsi="Times New Roman" w:cs="Times New Roman"/>
      <w:sz w:val="24"/>
      <w:szCs w:val="20"/>
      <w:lang w:val="en-GB" w:eastAsia="fr-CH"/>
    </w:rPr>
  </w:style>
  <w:style w:type="paragraph" w:styleId="BodyText2">
    <w:name w:val="Body Text 2"/>
    <w:basedOn w:val="Normal"/>
    <w:link w:val="BodyText2Char"/>
    <w:rsid w:val="00D60EFF"/>
    <w:pPr>
      <w:numPr>
        <w:ilvl w:val="6"/>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eastAsia="fr-CH"/>
    </w:rPr>
  </w:style>
  <w:style w:type="character" w:customStyle="1" w:styleId="BodyText2Char">
    <w:name w:val="Body Text 2 Char"/>
    <w:basedOn w:val="DefaultParagraphFont"/>
    <w:link w:val="BodyText2"/>
    <w:rsid w:val="00D60EFF"/>
    <w:rPr>
      <w:rFonts w:ascii="Times New Roman" w:eastAsia="Times New Roman" w:hAnsi="Times New Roman" w:cs="Times New Roman"/>
      <w:sz w:val="24"/>
      <w:szCs w:val="20"/>
      <w:lang w:val="en-GB" w:eastAsia="fr-CH"/>
    </w:rPr>
  </w:style>
  <w:style w:type="paragraph" w:styleId="BodyText3">
    <w:name w:val="Body Text 3"/>
    <w:basedOn w:val="Normal"/>
    <w:link w:val="BodyText3Char"/>
    <w:rsid w:val="00D60EFF"/>
    <w:pPr>
      <w:numPr>
        <w:ilvl w:val="7"/>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pPr>
    <w:rPr>
      <w:rFonts w:eastAsia="Times New Roman"/>
      <w:szCs w:val="20"/>
      <w:bdr w:val="none" w:sz="0" w:space="0" w:color="auto"/>
      <w:lang w:eastAsia="fr-CH"/>
    </w:rPr>
  </w:style>
  <w:style w:type="character" w:customStyle="1" w:styleId="BodyText3Char">
    <w:name w:val="Body Text 3 Char"/>
    <w:basedOn w:val="DefaultParagraphFont"/>
    <w:link w:val="BodyText3"/>
    <w:rsid w:val="00D60EFF"/>
    <w:rPr>
      <w:rFonts w:ascii="Times New Roman" w:eastAsia="Times New Roman" w:hAnsi="Times New Roman" w:cs="Times New Roman"/>
      <w:sz w:val="24"/>
      <w:szCs w:val="20"/>
      <w:lang w:val="en-GB" w:eastAsia="fr-CH"/>
    </w:rPr>
  </w:style>
  <w:style w:type="paragraph" w:customStyle="1" w:styleId="BodyText4">
    <w:name w:val="Body Text 4"/>
    <w:basedOn w:val="Normal"/>
    <w:rsid w:val="00D60EFF"/>
    <w:pPr>
      <w:numPr>
        <w:ilvl w:val="8"/>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jc w:val="both"/>
    </w:pPr>
    <w:rPr>
      <w:rFonts w:eastAsia="Times New Roman"/>
      <w:szCs w:val="20"/>
      <w:bdr w:val="none" w:sz="0" w:space="0" w:color="auto"/>
      <w:lang w:eastAsia="fr-CH"/>
    </w:rPr>
  </w:style>
  <w:style w:type="paragraph" w:customStyle="1" w:styleId="xmsolistparagraph">
    <w:name w:val="x_msolistparagraph"/>
    <w:basedOn w:val="Normal"/>
    <w:rsid w:val="005B5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apple-converted-space">
    <w:name w:val="apple-converted-space"/>
    <w:basedOn w:val="DefaultParagraphFont"/>
    <w:rsid w:val="00A878F2"/>
  </w:style>
  <w:style w:type="paragraph" w:customStyle="1" w:styleId="Paragraphedeliste">
    <w:name w:val="Paragraphedeliste"/>
    <w:basedOn w:val="Normal"/>
    <w:rsid w:val="00662E8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N w:val="0"/>
      <w:spacing w:after="160" w:line="251" w:lineRule="auto"/>
      <w:ind w:left="720"/>
      <w:textAlignment w:val="baseline"/>
    </w:pPr>
    <w:rPr>
      <w:rFonts w:ascii="Calibri" w:eastAsia="Calibri" w:hAnsi="Calibri"/>
      <w:kern w:val="3"/>
      <w:sz w:val="22"/>
      <w:szCs w:val="22"/>
      <w:bdr w:val="none" w:sz="0" w:space="0" w:color="auto"/>
      <w:lang w:val="fr-FR" w:eastAsia="fr-FR"/>
    </w:rPr>
  </w:style>
  <w:style w:type="numbering" w:customStyle="1" w:styleId="LS3">
    <w:name w:val="LS3"/>
    <w:basedOn w:val="NoList"/>
    <w:rsid w:val="00662E82"/>
    <w:pPr>
      <w:numPr>
        <w:numId w:val="5"/>
      </w:numPr>
    </w:pPr>
  </w:style>
  <w:style w:type="character" w:customStyle="1" w:styleId="UnresolvedMention1">
    <w:name w:val="Unresolved Mention1"/>
    <w:basedOn w:val="DefaultParagraphFont"/>
    <w:uiPriority w:val="99"/>
    <w:semiHidden/>
    <w:unhideWhenUsed/>
    <w:rsid w:val="009C2672"/>
    <w:rPr>
      <w:color w:val="605E5C"/>
      <w:shd w:val="clear" w:color="auto" w:fill="E1DFDD"/>
    </w:rPr>
  </w:style>
  <w:style w:type="character" w:styleId="FollowedHyperlink">
    <w:name w:val="FollowedHyperlink"/>
    <w:basedOn w:val="DefaultParagraphFont"/>
    <w:uiPriority w:val="99"/>
    <w:semiHidden/>
    <w:unhideWhenUsed/>
    <w:rsid w:val="009C2672"/>
    <w:rPr>
      <w:color w:val="339446" w:themeColor="followedHyperlink"/>
      <w:u w:val="single"/>
    </w:rPr>
  </w:style>
  <w:style w:type="paragraph" w:styleId="TOC2">
    <w:name w:val="toc 2"/>
    <w:basedOn w:val="Normal"/>
    <w:next w:val="Normal"/>
    <w:autoRedefine/>
    <w:uiPriority w:val="39"/>
    <w:unhideWhenUsed/>
    <w:rsid w:val="00EA0E8C"/>
    <w:pPr>
      <w:spacing w:after="100"/>
      <w:ind w:left="240"/>
    </w:pPr>
  </w:style>
  <w:style w:type="paragraph" w:styleId="TOC3">
    <w:name w:val="toc 3"/>
    <w:basedOn w:val="Normal"/>
    <w:next w:val="Normal"/>
    <w:autoRedefine/>
    <w:uiPriority w:val="39"/>
    <w:unhideWhenUsed/>
    <w:rsid w:val="00EA0E8C"/>
    <w:pPr>
      <w:spacing w:after="100"/>
      <w:ind w:left="480"/>
    </w:pPr>
  </w:style>
  <w:style w:type="paragraph" w:styleId="z-TopofForm">
    <w:name w:val="HTML Top of Form"/>
    <w:basedOn w:val="Normal"/>
    <w:next w:val="Normal"/>
    <w:link w:val="z-TopofFormChar"/>
    <w:hidden/>
    <w:uiPriority w:val="99"/>
    <w:semiHidden/>
    <w:unhideWhenUsed/>
    <w:rsid w:val="00466279"/>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eastAsia="zh-TW"/>
    </w:rPr>
  </w:style>
  <w:style w:type="character" w:customStyle="1" w:styleId="z-TopofFormChar">
    <w:name w:val="z-Top of Form Char"/>
    <w:basedOn w:val="DefaultParagraphFont"/>
    <w:link w:val="z-TopofForm"/>
    <w:uiPriority w:val="99"/>
    <w:semiHidden/>
    <w:rsid w:val="00466279"/>
    <w:rPr>
      <w:rFonts w:ascii="Arial" w:eastAsia="Times New Roman" w:hAnsi="Arial" w:cs="Arial"/>
      <w:vanish/>
      <w:sz w:val="16"/>
      <w:szCs w:val="16"/>
      <w:lang w:val="en-GB" w:eastAsia="zh-TW"/>
    </w:rPr>
  </w:style>
  <w:style w:type="character" w:styleId="Strong">
    <w:name w:val="Strong"/>
    <w:basedOn w:val="DefaultParagraphFont"/>
    <w:uiPriority w:val="22"/>
    <w:qFormat/>
    <w:rsid w:val="00336409"/>
    <w:rPr>
      <w:b/>
      <w:bCs/>
    </w:rPr>
  </w:style>
  <w:style w:type="paragraph" w:customStyle="1" w:styleId="blineclamp3">
    <w:name w:val="b_lineclamp3"/>
    <w:basedOn w:val="Normal"/>
    <w:rsid w:val="00CE14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TW"/>
    </w:rPr>
  </w:style>
  <w:style w:type="character" w:customStyle="1" w:styleId="algoslugicon">
    <w:name w:val="algoslug_icon"/>
    <w:basedOn w:val="DefaultParagraphFont"/>
    <w:rsid w:val="00CE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6002">
      <w:bodyDiv w:val="1"/>
      <w:marLeft w:val="0"/>
      <w:marRight w:val="0"/>
      <w:marTop w:val="0"/>
      <w:marBottom w:val="0"/>
      <w:divBdr>
        <w:top w:val="none" w:sz="0" w:space="0" w:color="auto"/>
        <w:left w:val="none" w:sz="0" w:space="0" w:color="auto"/>
        <w:bottom w:val="none" w:sz="0" w:space="0" w:color="auto"/>
        <w:right w:val="none" w:sz="0" w:space="0" w:color="auto"/>
      </w:divBdr>
      <w:divsChild>
        <w:div w:id="504830451">
          <w:marLeft w:val="0"/>
          <w:marRight w:val="0"/>
          <w:marTop w:val="0"/>
          <w:marBottom w:val="0"/>
          <w:divBdr>
            <w:top w:val="none" w:sz="0" w:space="0" w:color="auto"/>
            <w:left w:val="none" w:sz="0" w:space="0" w:color="auto"/>
            <w:bottom w:val="none" w:sz="0" w:space="0" w:color="auto"/>
            <w:right w:val="none" w:sz="0" w:space="0" w:color="auto"/>
          </w:divBdr>
          <w:divsChild>
            <w:div w:id="977808371">
              <w:marLeft w:val="0"/>
              <w:marRight w:val="0"/>
              <w:marTop w:val="0"/>
              <w:marBottom w:val="0"/>
              <w:divBdr>
                <w:top w:val="none" w:sz="0" w:space="0" w:color="auto"/>
                <w:left w:val="none" w:sz="0" w:space="0" w:color="auto"/>
                <w:bottom w:val="none" w:sz="0" w:space="0" w:color="auto"/>
                <w:right w:val="none" w:sz="0" w:space="0" w:color="auto"/>
              </w:divBdr>
              <w:divsChild>
                <w:div w:id="374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2059">
      <w:bodyDiv w:val="1"/>
      <w:marLeft w:val="0"/>
      <w:marRight w:val="0"/>
      <w:marTop w:val="0"/>
      <w:marBottom w:val="0"/>
      <w:divBdr>
        <w:top w:val="none" w:sz="0" w:space="0" w:color="auto"/>
        <w:left w:val="none" w:sz="0" w:space="0" w:color="auto"/>
        <w:bottom w:val="none" w:sz="0" w:space="0" w:color="auto"/>
        <w:right w:val="none" w:sz="0" w:space="0" w:color="auto"/>
      </w:divBdr>
    </w:div>
    <w:div w:id="210849021">
      <w:bodyDiv w:val="1"/>
      <w:marLeft w:val="0"/>
      <w:marRight w:val="0"/>
      <w:marTop w:val="0"/>
      <w:marBottom w:val="0"/>
      <w:divBdr>
        <w:top w:val="none" w:sz="0" w:space="0" w:color="auto"/>
        <w:left w:val="none" w:sz="0" w:space="0" w:color="auto"/>
        <w:bottom w:val="none" w:sz="0" w:space="0" w:color="auto"/>
        <w:right w:val="none" w:sz="0" w:space="0" w:color="auto"/>
      </w:divBdr>
    </w:div>
    <w:div w:id="219443471">
      <w:bodyDiv w:val="1"/>
      <w:marLeft w:val="0"/>
      <w:marRight w:val="0"/>
      <w:marTop w:val="0"/>
      <w:marBottom w:val="0"/>
      <w:divBdr>
        <w:top w:val="none" w:sz="0" w:space="0" w:color="auto"/>
        <w:left w:val="none" w:sz="0" w:space="0" w:color="auto"/>
        <w:bottom w:val="none" w:sz="0" w:space="0" w:color="auto"/>
        <w:right w:val="none" w:sz="0" w:space="0" w:color="auto"/>
      </w:divBdr>
    </w:div>
    <w:div w:id="264190342">
      <w:bodyDiv w:val="1"/>
      <w:marLeft w:val="0"/>
      <w:marRight w:val="0"/>
      <w:marTop w:val="0"/>
      <w:marBottom w:val="0"/>
      <w:divBdr>
        <w:top w:val="none" w:sz="0" w:space="0" w:color="auto"/>
        <w:left w:val="none" w:sz="0" w:space="0" w:color="auto"/>
        <w:bottom w:val="none" w:sz="0" w:space="0" w:color="auto"/>
        <w:right w:val="none" w:sz="0" w:space="0" w:color="auto"/>
      </w:divBdr>
    </w:div>
    <w:div w:id="287245157">
      <w:bodyDiv w:val="1"/>
      <w:marLeft w:val="0"/>
      <w:marRight w:val="0"/>
      <w:marTop w:val="0"/>
      <w:marBottom w:val="0"/>
      <w:divBdr>
        <w:top w:val="none" w:sz="0" w:space="0" w:color="auto"/>
        <w:left w:val="none" w:sz="0" w:space="0" w:color="auto"/>
        <w:bottom w:val="none" w:sz="0" w:space="0" w:color="auto"/>
        <w:right w:val="none" w:sz="0" w:space="0" w:color="auto"/>
      </w:divBdr>
    </w:div>
    <w:div w:id="394161394">
      <w:bodyDiv w:val="1"/>
      <w:marLeft w:val="0"/>
      <w:marRight w:val="0"/>
      <w:marTop w:val="0"/>
      <w:marBottom w:val="0"/>
      <w:divBdr>
        <w:top w:val="none" w:sz="0" w:space="0" w:color="auto"/>
        <w:left w:val="none" w:sz="0" w:space="0" w:color="auto"/>
        <w:bottom w:val="none" w:sz="0" w:space="0" w:color="auto"/>
        <w:right w:val="none" w:sz="0" w:space="0" w:color="auto"/>
      </w:divBdr>
      <w:divsChild>
        <w:div w:id="1809936876">
          <w:marLeft w:val="0"/>
          <w:marRight w:val="0"/>
          <w:marTop w:val="0"/>
          <w:marBottom w:val="0"/>
          <w:divBdr>
            <w:top w:val="none" w:sz="0" w:space="0" w:color="auto"/>
            <w:left w:val="none" w:sz="0" w:space="0" w:color="auto"/>
            <w:bottom w:val="none" w:sz="0" w:space="0" w:color="auto"/>
            <w:right w:val="none" w:sz="0" w:space="0" w:color="auto"/>
          </w:divBdr>
          <w:divsChild>
            <w:div w:id="1578592489">
              <w:marLeft w:val="0"/>
              <w:marRight w:val="0"/>
              <w:marTop w:val="0"/>
              <w:marBottom w:val="0"/>
              <w:divBdr>
                <w:top w:val="none" w:sz="0" w:space="0" w:color="auto"/>
                <w:left w:val="none" w:sz="0" w:space="0" w:color="auto"/>
                <w:bottom w:val="none" w:sz="0" w:space="0" w:color="auto"/>
                <w:right w:val="none" w:sz="0" w:space="0" w:color="auto"/>
              </w:divBdr>
              <w:divsChild>
                <w:div w:id="6900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0361">
      <w:bodyDiv w:val="1"/>
      <w:marLeft w:val="0"/>
      <w:marRight w:val="0"/>
      <w:marTop w:val="0"/>
      <w:marBottom w:val="0"/>
      <w:divBdr>
        <w:top w:val="none" w:sz="0" w:space="0" w:color="auto"/>
        <w:left w:val="none" w:sz="0" w:space="0" w:color="auto"/>
        <w:bottom w:val="none" w:sz="0" w:space="0" w:color="auto"/>
        <w:right w:val="none" w:sz="0" w:space="0" w:color="auto"/>
      </w:divBdr>
    </w:div>
    <w:div w:id="475685281">
      <w:bodyDiv w:val="1"/>
      <w:marLeft w:val="0"/>
      <w:marRight w:val="0"/>
      <w:marTop w:val="0"/>
      <w:marBottom w:val="0"/>
      <w:divBdr>
        <w:top w:val="none" w:sz="0" w:space="0" w:color="auto"/>
        <w:left w:val="none" w:sz="0" w:space="0" w:color="auto"/>
        <w:bottom w:val="none" w:sz="0" w:space="0" w:color="auto"/>
        <w:right w:val="none" w:sz="0" w:space="0" w:color="auto"/>
      </w:divBdr>
    </w:div>
    <w:div w:id="501747845">
      <w:bodyDiv w:val="1"/>
      <w:marLeft w:val="0"/>
      <w:marRight w:val="0"/>
      <w:marTop w:val="0"/>
      <w:marBottom w:val="0"/>
      <w:divBdr>
        <w:top w:val="none" w:sz="0" w:space="0" w:color="auto"/>
        <w:left w:val="none" w:sz="0" w:space="0" w:color="auto"/>
        <w:bottom w:val="none" w:sz="0" w:space="0" w:color="auto"/>
        <w:right w:val="none" w:sz="0" w:space="0" w:color="auto"/>
      </w:divBdr>
    </w:div>
    <w:div w:id="606470972">
      <w:bodyDiv w:val="1"/>
      <w:marLeft w:val="0"/>
      <w:marRight w:val="0"/>
      <w:marTop w:val="0"/>
      <w:marBottom w:val="0"/>
      <w:divBdr>
        <w:top w:val="none" w:sz="0" w:space="0" w:color="auto"/>
        <w:left w:val="none" w:sz="0" w:space="0" w:color="auto"/>
        <w:bottom w:val="none" w:sz="0" w:space="0" w:color="auto"/>
        <w:right w:val="none" w:sz="0" w:space="0" w:color="auto"/>
      </w:divBdr>
    </w:div>
    <w:div w:id="624623780">
      <w:bodyDiv w:val="1"/>
      <w:marLeft w:val="0"/>
      <w:marRight w:val="0"/>
      <w:marTop w:val="0"/>
      <w:marBottom w:val="0"/>
      <w:divBdr>
        <w:top w:val="none" w:sz="0" w:space="0" w:color="auto"/>
        <w:left w:val="none" w:sz="0" w:space="0" w:color="auto"/>
        <w:bottom w:val="none" w:sz="0" w:space="0" w:color="auto"/>
        <w:right w:val="none" w:sz="0" w:space="0" w:color="auto"/>
      </w:divBdr>
    </w:div>
    <w:div w:id="711029961">
      <w:bodyDiv w:val="1"/>
      <w:marLeft w:val="0"/>
      <w:marRight w:val="0"/>
      <w:marTop w:val="0"/>
      <w:marBottom w:val="0"/>
      <w:divBdr>
        <w:top w:val="none" w:sz="0" w:space="0" w:color="auto"/>
        <w:left w:val="none" w:sz="0" w:space="0" w:color="auto"/>
        <w:bottom w:val="none" w:sz="0" w:space="0" w:color="auto"/>
        <w:right w:val="none" w:sz="0" w:space="0" w:color="auto"/>
      </w:divBdr>
      <w:divsChild>
        <w:div w:id="1703558516">
          <w:marLeft w:val="0"/>
          <w:marRight w:val="0"/>
          <w:marTop w:val="0"/>
          <w:marBottom w:val="0"/>
          <w:divBdr>
            <w:top w:val="single" w:sz="2" w:space="0" w:color="D9D9E3"/>
            <w:left w:val="single" w:sz="2" w:space="0" w:color="D9D9E3"/>
            <w:bottom w:val="single" w:sz="2" w:space="0" w:color="D9D9E3"/>
            <w:right w:val="single" w:sz="2" w:space="0" w:color="D9D9E3"/>
          </w:divBdr>
          <w:divsChild>
            <w:div w:id="413863563">
              <w:marLeft w:val="0"/>
              <w:marRight w:val="0"/>
              <w:marTop w:val="0"/>
              <w:marBottom w:val="0"/>
              <w:divBdr>
                <w:top w:val="single" w:sz="2" w:space="0" w:color="D9D9E3"/>
                <w:left w:val="single" w:sz="2" w:space="0" w:color="D9D9E3"/>
                <w:bottom w:val="single" w:sz="2" w:space="0" w:color="D9D9E3"/>
                <w:right w:val="single" w:sz="2" w:space="0" w:color="D9D9E3"/>
              </w:divBdr>
              <w:divsChild>
                <w:div w:id="153886639">
                  <w:marLeft w:val="0"/>
                  <w:marRight w:val="0"/>
                  <w:marTop w:val="0"/>
                  <w:marBottom w:val="0"/>
                  <w:divBdr>
                    <w:top w:val="single" w:sz="2" w:space="0" w:color="D9D9E3"/>
                    <w:left w:val="single" w:sz="2" w:space="0" w:color="D9D9E3"/>
                    <w:bottom w:val="single" w:sz="2" w:space="0" w:color="D9D9E3"/>
                    <w:right w:val="single" w:sz="2" w:space="0" w:color="D9D9E3"/>
                  </w:divBdr>
                  <w:divsChild>
                    <w:div w:id="1354652732">
                      <w:marLeft w:val="0"/>
                      <w:marRight w:val="0"/>
                      <w:marTop w:val="0"/>
                      <w:marBottom w:val="0"/>
                      <w:divBdr>
                        <w:top w:val="single" w:sz="2" w:space="0" w:color="D9D9E3"/>
                        <w:left w:val="single" w:sz="2" w:space="0" w:color="D9D9E3"/>
                        <w:bottom w:val="single" w:sz="2" w:space="0" w:color="D9D9E3"/>
                        <w:right w:val="single" w:sz="2" w:space="0" w:color="D9D9E3"/>
                      </w:divBdr>
                      <w:divsChild>
                        <w:div w:id="1483278425">
                          <w:marLeft w:val="0"/>
                          <w:marRight w:val="0"/>
                          <w:marTop w:val="0"/>
                          <w:marBottom w:val="0"/>
                          <w:divBdr>
                            <w:top w:val="single" w:sz="2" w:space="0" w:color="D9D9E3"/>
                            <w:left w:val="single" w:sz="2" w:space="0" w:color="D9D9E3"/>
                            <w:bottom w:val="single" w:sz="2" w:space="0" w:color="D9D9E3"/>
                            <w:right w:val="single" w:sz="2" w:space="0" w:color="D9D9E3"/>
                          </w:divBdr>
                          <w:divsChild>
                            <w:div w:id="352612435">
                              <w:marLeft w:val="0"/>
                              <w:marRight w:val="0"/>
                              <w:marTop w:val="100"/>
                              <w:marBottom w:val="100"/>
                              <w:divBdr>
                                <w:top w:val="single" w:sz="2" w:space="0" w:color="D9D9E3"/>
                                <w:left w:val="single" w:sz="2" w:space="0" w:color="D9D9E3"/>
                                <w:bottom w:val="single" w:sz="2" w:space="0" w:color="D9D9E3"/>
                                <w:right w:val="single" w:sz="2" w:space="0" w:color="D9D9E3"/>
                              </w:divBdr>
                              <w:divsChild>
                                <w:div w:id="31610853">
                                  <w:marLeft w:val="0"/>
                                  <w:marRight w:val="0"/>
                                  <w:marTop w:val="0"/>
                                  <w:marBottom w:val="0"/>
                                  <w:divBdr>
                                    <w:top w:val="single" w:sz="2" w:space="0" w:color="D9D9E3"/>
                                    <w:left w:val="single" w:sz="2" w:space="0" w:color="D9D9E3"/>
                                    <w:bottom w:val="single" w:sz="2" w:space="0" w:color="D9D9E3"/>
                                    <w:right w:val="single" w:sz="2" w:space="0" w:color="D9D9E3"/>
                                  </w:divBdr>
                                  <w:divsChild>
                                    <w:div w:id="1306424068">
                                      <w:marLeft w:val="0"/>
                                      <w:marRight w:val="0"/>
                                      <w:marTop w:val="0"/>
                                      <w:marBottom w:val="0"/>
                                      <w:divBdr>
                                        <w:top w:val="single" w:sz="2" w:space="0" w:color="D9D9E3"/>
                                        <w:left w:val="single" w:sz="2" w:space="0" w:color="D9D9E3"/>
                                        <w:bottom w:val="single" w:sz="2" w:space="0" w:color="D9D9E3"/>
                                        <w:right w:val="single" w:sz="2" w:space="0" w:color="D9D9E3"/>
                                      </w:divBdr>
                                      <w:divsChild>
                                        <w:div w:id="1462377432">
                                          <w:marLeft w:val="0"/>
                                          <w:marRight w:val="0"/>
                                          <w:marTop w:val="0"/>
                                          <w:marBottom w:val="0"/>
                                          <w:divBdr>
                                            <w:top w:val="single" w:sz="2" w:space="0" w:color="D9D9E3"/>
                                            <w:left w:val="single" w:sz="2" w:space="0" w:color="D9D9E3"/>
                                            <w:bottom w:val="single" w:sz="2" w:space="0" w:color="D9D9E3"/>
                                            <w:right w:val="single" w:sz="2" w:space="0" w:color="D9D9E3"/>
                                          </w:divBdr>
                                          <w:divsChild>
                                            <w:div w:id="820466329">
                                              <w:marLeft w:val="0"/>
                                              <w:marRight w:val="0"/>
                                              <w:marTop w:val="0"/>
                                              <w:marBottom w:val="0"/>
                                              <w:divBdr>
                                                <w:top w:val="single" w:sz="2" w:space="0" w:color="D9D9E3"/>
                                                <w:left w:val="single" w:sz="2" w:space="0" w:color="D9D9E3"/>
                                                <w:bottom w:val="single" w:sz="2" w:space="0" w:color="D9D9E3"/>
                                                <w:right w:val="single" w:sz="2" w:space="0" w:color="D9D9E3"/>
                                              </w:divBdr>
                                              <w:divsChild>
                                                <w:div w:id="814219932">
                                                  <w:marLeft w:val="0"/>
                                                  <w:marRight w:val="0"/>
                                                  <w:marTop w:val="0"/>
                                                  <w:marBottom w:val="0"/>
                                                  <w:divBdr>
                                                    <w:top w:val="single" w:sz="2" w:space="0" w:color="D9D9E3"/>
                                                    <w:left w:val="single" w:sz="2" w:space="0" w:color="D9D9E3"/>
                                                    <w:bottom w:val="single" w:sz="2" w:space="0" w:color="D9D9E3"/>
                                                    <w:right w:val="single" w:sz="2" w:space="0" w:color="D9D9E3"/>
                                                  </w:divBdr>
                                                  <w:divsChild>
                                                    <w:div w:id="761606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9768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11268899">
      <w:bodyDiv w:val="1"/>
      <w:marLeft w:val="0"/>
      <w:marRight w:val="0"/>
      <w:marTop w:val="0"/>
      <w:marBottom w:val="0"/>
      <w:divBdr>
        <w:top w:val="none" w:sz="0" w:space="0" w:color="auto"/>
        <w:left w:val="none" w:sz="0" w:space="0" w:color="auto"/>
        <w:bottom w:val="none" w:sz="0" w:space="0" w:color="auto"/>
        <w:right w:val="none" w:sz="0" w:space="0" w:color="auto"/>
      </w:divBdr>
    </w:div>
    <w:div w:id="713389153">
      <w:bodyDiv w:val="1"/>
      <w:marLeft w:val="0"/>
      <w:marRight w:val="0"/>
      <w:marTop w:val="0"/>
      <w:marBottom w:val="0"/>
      <w:divBdr>
        <w:top w:val="none" w:sz="0" w:space="0" w:color="auto"/>
        <w:left w:val="none" w:sz="0" w:space="0" w:color="auto"/>
        <w:bottom w:val="none" w:sz="0" w:space="0" w:color="auto"/>
        <w:right w:val="none" w:sz="0" w:space="0" w:color="auto"/>
      </w:divBdr>
    </w:div>
    <w:div w:id="835849893">
      <w:bodyDiv w:val="1"/>
      <w:marLeft w:val="0"/>
      <w:marRight w:val="0"/>
      <w:marTop w:val="0"/>
      <w:marBottom w:val="0"/>
      <w:divBdr>
        <w:top w:val="none" w:sz="0" w:space="0" w:color="auto"/>
        <w:left w:val="none" w:sz="0" w:space="0" w:color="auto"/>
        <w:bottom w:val="none" w:sz="0" w:space="0" w:color="auto"/>
        <w:right w:val="none" w:sz="0" w:space="0" w:color="auto"/>
      </w:divBdr>
    </w:div>
    <w:div w:id="922299865">
      <w:bodyDiv w:val="1"/>
      <w:marLeft w:val="0"/>
      <w:marRight w:val="0"/>
      <w:marTop w:val="0"/>
      <w:marBottom w:val="0"/>
      <w:divBdr>
        <w:top w:val="none" w:sz="0" w:space="0" w:color="auto"/>
        <w:left w:val="none" w:sz="0" w:space="0" w:color="auto"/>
        <w:bottom w:val="none" w:sz="0" w:space="0" w:color="auto"/>
        <w:right w:val="none" w:sz="0" w:space="0" w:color="auto"/>
      </w:divBdr>
    </w:div>
    <w:div w:id="960451637">
      <w:bodyDiv w:val="1"/>
      <w:marLeft w:val="0"/>
      <w:marRight w:val="0"/>
      <w:marTop w:val="0"/>
      <w:marBottom w:val="0"/>
      <w:divBdr>
        <w:top w:val="none" w:sz="0" w:space="0" w:color="auto"/>
        <w:left w:val="none" w:sz="0" w:space="0" w:color="auto"/>
        <w:bottom w:val="none" w:sz="0" w:space="0" w:color="auto"/>
        <w:right w:val="none" w:sz="0" w:space="0" w:color="auto"/>
      </w:divBdr>
      <w:divsChild>
        <w:div w:id="799154473">
          <w:marLeft w:val="547"/>
          <w:marRight w:val="0"/>
          <w:marTop w:val="0"/>
          <w:marBottom w:val="0"/>
          <w:divBdr>
            <w:top w:val="none" w:sz="0" w:space="0" w:color="auto"/>
            <w:left w:val="none" w:sz="0" w:space="0" w:color="auto"/>
            <w:bottom w:val="none" w:sz="0" w:space="0" w:color="auto"/>
            <w:right w:val="none" w:sz="0" w:space="0" w:color="auto"/>
          </w:divBdr>
        </w:div>
      </w:divsChild>
    </w:div>
    <w:div w:id="1062366921">
      <w:bodyDiv w:val="1"/>
      <w:marLeft w:val="0"/>
      <w:marRight w:val="0"/>
      <w:marTop w:val="0"/>
      <w:marBottom w:val="0"/>
      <w:divBdr>
        <w:top w:val="none" w:sz="0" w:space="0" w:color="auto"/>
        <w:left w:val="none" w:sz="0" w:space="0" w:color="auto"/>
        <w:bottom w:val="none" w:sz="0" w:space="0" w:color="auto"/>
        <w:right w:val="none" w:sz="0" w:space="0" w:color="auto"/>
      </w:divBdr>
      <w:divsChild>
        <w:div w:id="1967274130">
          <w:marLeft w:val="0"/>
          <w:marRight w:val="0"/>
          <w:marTop w:val="0"/>
          <w:marBottom w:val="0"/>
          <w:divBdr>
            <w:top w:val="none" w:sz="0" w:space="0" w:color="auto"/>
            <w:left w:val="none" w:sz="0" w:space="0" w:color="auto"/>
            <w:bottom w:val="none" w:sz="0" w:space="0" w:color="auto"/>
            <w:right w:val="none" w:sz="0" w:space="0" w:color="auto"/>
          </w:divBdr>
          <w:divsChild>
            <w:div w:id="71784470">
              <w:marLeft w:val="0"/>
              <w:marRight w:val="0"/>
              <w:marTop w:val="0"/>
              <w:marBottom w:val="0"/>
              <w:divBdr>
                <w:top w:val="none" w:sz="0" w:space="0" w:color="auto"/>
                <w:left w:val="none" w:sz="0" w:space="0" w:color="auto"/>
                <w:bottom w:val="none" w:sz="0" w:space="0" w:color="auto"/>
                <w:right w:val="none" w:sz="0" w:space="0" w:color="auto"/>
              </w:divBdr>
              <w:divsChild>
                <w:div w:id="14878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7763">
      <w:bodyDiv w:val="1"/>
      <w:marLeft w:val="0"/>
      <w:marRight w:val="0"/>
      <w:marTop w:val="0"/>
      <w:marBottom w:val="0"/>
      <w:divBdr>
        <w:top w:val="none" w:sz="0" w:space="0" w:color="auto"/>
        <w:left w:val="none" w:sz="0" w:space="0" w:color="auto"/>
        <w:bottom w:val="none" w:sz="0" w:space="0" w:color="auto"/>
        <w:right w:val="none" w:sz="0" w:space="0" w:color="auto"/>
      </w:divBdr>
      <w:divsChild>
        <w:div w:id="93139229">
          <w:marLeft w:val="547"/>
          <w:marRight w:val="0"/>
          <w:marTop w:val="0"/>
          <w:marBottom w:val="0"/>
          <w:divBdr>
            <w:top w:val="none" w:sz="0" w:space="0" w:color="auto"/>
            <w:left w:val="none" w:sz="0" w:space="0" w:color="auto"/>
            <w:bottom w:val="none" w:sz="0" w:space="0" w:color="auto"/>
            <w:right w:val="none" w:sz="0" w:space="0" w:color="auto"/>
          </w:divBdr>
        </w:div>
      </w:divsChild>
    </w:div>
    <w:div w:id="1133601262">
      <w:bodyDiv w:val="1"/>
      <w:marLeft w:val="0"/>
      <w:marRight w:val="0"/>
      <w:marTop w:val="0"/>
      <w:marBottom w:val="0"/>
      <w:divBdr>
        <w:top w:val="none" w:sz="0" w:space="0" w:color="auto"/>
        <w:left w:val="none" w:sz="0" w:space="0" w:color="auto"/>
        <w:bottom w:val="none" w:sz="0" w:space="0" w:color="auto"/>
        <w:right w:val="none" w:sz="0" w:space="0" w:color="auto"/>
      </w:divBdr>
    </w:div>
    <w:div w:id="1171023810">
      <w:bodyDiv w:val="1"/>
      <w:marLeft w:val="0"/>
      <w:marRight w:val="0"/>
      <w:marTop w:val="0"/>
      <w:marBottom w:val="0"/>
      <w:divBdr>
        <w:top w:val="none" w:sz="0" w:space="0" w:color="auto"/>
        <w:left w:val="none" w:sz="0" w:space="0" w:color="auto"/>
        <w:bottom w:val="none" w:sz="0" w:space="0" w:color="auto"/>
        <w:right w:val="none" w:sz="0" w:space="0" w:color="auto"/>
      </w:divBdr>
    </w:div>
    <w:div w:id="1303268452">
      <w:bodyDiv w:val="1"/>
      <w:marLeft w:val="0"/>
      <w:marRight w:val="0"/>
      <w:marTop w:val="0"/>
      <w:marBottom w:val="0"/>
      <w:divBdr>
        <w:top w:val="none" w:sz="0" w:space="0" w:color="auto"/>
        <w:left w:val="none" w:sz="0" w:space="0" w:color="auto"/>
        <w:bottom w:val="none" w:sz="0" w:space="0" w:color="auto"/>
        <w:right w:val="none" w:sz="0" w:space="0" w:color="auto"/>
      </w:divBdr>
    </w:div>
    <w:div w:id="1437600733">
      <w:bodyDiv w:val="1"/>
      <w:marLeft w:val="0"/>
      <w:marRight w:val="0"/>
      <w:marTop w:val="0"/>
      <w:marBottom w:val="0"/>
      <w:divBdr>
        <w:top w:val="none" w:sz="0" w:space="0" w:color="auto"/>
        <w:left w:val="none" w:sz="0" w:space="0" w:color="auto"/>
        <w:bottom w:val="none" w:sz="0" w:space="0" w:color="auto"/>
        <w:right w:val="none" w:sz="0" w:space="0" w:color="auto"/>
      </w:divBdr>
    </w:div>
    <w:div w:id="1554077668">
      <w:bodyDiv w:val="1"/>
      <w:marLeft w:val="0"/>
      <w:marRight w:val="0"/>
      <w:marTop w:val="0"/>
      <w:marBottom w:val="0"/>
      <w:divBdr>
        <w:top w:val="none" w:sz="0" w:space="0" w:color="auto"/>
        <w:left w:val="none" w:sz="0" w:space="0" w:color="auto"/>
        <w:bottom w:val="none" w:sz="0" w:space="0" w:color="auto"/>
        <w:right w:val="none" w:sz="0" w:space="0" w:color="auto"/>
      </w:divBdr>
    </w:div>
    <w:div w:id="1609699097">
      <w:bodyDiv w:val="1"/>
      <w:marLeft w:val="0"/>
      <w:marRight w:val="0"/>
      <w:marTop w:val="0"/>
      <w:marBottom w:val="0"/>
      <w:divBdr>
        <w:top w:val="none" w:sz="0" w:space="0" w:color="auto"/>
        <w:left w:val="none" w:sz="0" w:space="0" w:color="auto"/>
        <w:bottom w:val="none" w:sz="0" w:space="0" w:color="auto"/>
        <w:right w:val="none" w:sz="0" w:space="0" w:color="auto"/>
      </w:divBdr>
    </w:div>
    <w:div w:id="1625044024">
      <w:bodyDiv w:val="1"/>
      <w:marLeft w:val="0"/>
      <w:marRight w:val="0"/>
      <w:marTop w:val="0"/>
      <w:marBottom w:val="0"/>
      <w:divBdr>
        <w:top w:val="none" w:sz="0" w:space="0" w:color="auto"/>
        <w:left w:val="none" w:sz="0" w:space="0" w:color="auto"/>
        <w:bottom w:val="none" w:sz="0" w:space="0" w:color="auto"/>
        <w:right w:val="none" w:sz="0" w:space="0" w:color="auto"/>
      </w:divBdr>
    </w:div>
    <w:div w:id="1672174090">
      <w:bodyDiv w:val="1"/>
      <w:marLeft w:val="0"/>
      <w:marRight w:val="0"/>
      <w:marTop w:val="0"/>
      <w:marBottom w:val="0"/>
      <w:divBdr>
        <w:top w:val="none" w:sz="0" w:space="0" w:color="auto"/>
        <w:left w:val="none" w:sz="0" w:space="0" w:color="auto"/>
        <w:bottom w:val="none" w:sz="0" w:space="0" w:color="auto"/>
        <w:right w:val="none" w:sz="0" w:space="0" w:color="auto"/>
      </w:divBdr>
    </w:div>
    <w:div w:id="1746566236">
      <w:bodyDiv w:val="1"/>
      <w:marLeft w:val="0"/>
      <w:marRight w:val="0"/>
      <w:marTop w:val="0"/>
      <w:marBottom w:val="0"/>
      <w:divBdr>
        <w:top w:val="none" w:sz="0" w:space="0" w:color="auto"/>
        <w:left w:val="none" w:sz="0" w:space="0" w:color="auto"/>
        <w:bottom w:val="none" w:sz="0" w:space="0" w:color="auto"/>
        <w:right w:val="none" w:sz="0" w:space="0" w:color="auto"/>
      </w:divBdr>
    </w:div>
    <w:div w:id="1797291907">
      <w:bodyDiv w:val="1"/>
      <w:marLeft w:val="0"/>
      <w:marRight w:val="0"/>
      <w:marTop w:val="0"/>
      <w:marBottom w:val="0"/>
      <w:divBdr>
        <w:top w:val="none" w:sz="0" w:space="0" w:color="auto"/>
        <w:left w:val="none" w:sz="0" w:space="0" w:color="auto"/>
        <w:bottom w:val="none" w:sz="0" w:space="0" w:color="auto"/>
        <w:right w:val="none" w:sz="0" w:space="0" w:color="auto"/>
      </w:divBdr>
    </w:div>
    <w:div w:id="1973948986">
      <w:bodyDiv w:val="1"/>
      <w:marLeft w:val="0"/>
      <w:marRight w:val="0"/>
      <w:marTop w:val="0"/>
      <w:marBottom w:val="0"/>
      <w:divBdr>
        <w:top w:val="none" w:sz="0" w:space="0" w:color="auto"/>
        <w:left w:val="none" w:sz="0" w:space="0" w:color="auto"/>
        <w:bottom w:val="none" w:sz="0" w:space="0" w:color="auto"/>
        <w:right w:val="none" w:sz="0" w:space="0" w:color="auto"/>
      </w:divBdr>
    </w:div>
    <w:div w:id="2015108959">
      <w:bodyDiv w:val="1"/>
      <w:marLeft w:val="0"/>
      <w:marRight w:val="0"/>
      <w:marTop w:val="0"/>
      <w:marBottom w:val="0"/>
      <w:divBdr>
        <w:top w:val="none" w:sz="0" w:space="0" w:color="auto"/>
        <w:left w:val="none" w:sz="0" w:space="0" w:color="auto"/>
        <w:bottom w:val="none" w:sz="0" w:space="0" w:color="auto"/>
        <w:right w:val="none" w:sz="0" w:space="0" w:color="auto"/>
      </w:divBdr>
    </w:div>
    <w:div w:id="2024744101">
      <w:bodyDiv w:val="1"/>
      <w:marLeft w:val="0"/>
      <w:marRight w:val="0"/>
      <w:marTop w:val="0"/>
      <w:marBottom w:val="0"/>
      <w:divBdr>
        <w:top w:val="none" w:sz="0" w:space="0" w:color="auto"/>
        <w:left w:val="none" w:sz="0" w:space="0" w:color="auto"/>
        <w:bottom w:val="none" w:sz="0" w:space="0" w:color="auto"/>
        <w:right w:val="none" w:sz="0" w:space="0" w:color="auto"/>
      </w:divBdr>
    </w:div>
    <w:div w:id="2079477485">
      <w:bodyDiv w:val="1"/>
      <w:marLeft w:val="0"/>
      <w:marRight w:val="0"/>
      <w:marTop w:val="0"/>
      <w:marBottom w:val="0"/>
      <w:divBdr>
        <w:top w:val="none" w:sz="0" w:space="0" w:color="auto"/>
        <w:left w:val="none" w:sz="0" w:space="0" w:color="auto"/>
        <w:bottom w:val="none" w:sz="0" w:space="0" w:color="auto"/>
        <w:right w:val="none" w:sz="0" w:space="0" w:color="auto"/>
      </w:divBdr>
    </w:div>
    <w:div w:id="2093891087">
      <w:bodyDiv w:val="1"/>
      <w:marLeft w:val="0"/>
      <w:marRight w:val="0"/>
      <w:marTop w:val="0"/>
      <w:marBottom w:val="0"/>
      <w:divBdr>
        <w:top w:val="none" w:sz="0" w:space="0" w:color="auto"/>
        <w:left w:val="none" w:sz="0" w:space="0" w:color="auto"/>
        <w:bottom w:val="none" w:sz="0" w:space="0" w:color="auto"/>
        <w:right w:val="none" w:sz="0" w:space="0" w:color="auto"/>
      </w:divBdr>
      <w:divsChild>
        <w:div w:id="1226840943">
          <w:marLeft w:val="0"/>
          <w:marRight w:val="0"/>
          <w:marTop w:val="0"/>
          <w:marBottom w:val="0"/>
          <w:divBdr>
            <w:top w:val="none" w:sz="0" w:space="0" w:color="auto"/>
            <w:left w:val="none" w:sz="0" w:space="0" w:color="auto"/>
            <w:bottom w:val="none" w:sz="0" w:space="0" w:color="auto"/>
            <w:right w:val="none" w:sz="0" w:space="0" w:color="auto"/>
          </w:divBdr>
          <w:divsChild>
            <w:div w:id="1356464510">
              <w:marLeft w:val="0"/>
              <w:marRight w:val="0"/>
              <w:marTop w:val="0"/>
              <w:marBottom w:val="0"/>
              <w:divBdr>
                <w:top w:val="none" w:sz="0" w:space="0" w:color="auto"/>
                <w:left w:val="none" w:sz="0" w:space="0" w:color="auto"/>
                <w:bottom w:val="none" w:sz="0" w:space="0" w:color="auto"/>
                <w:right w:val="none" w:sz="0" w:space="0" w:color="auto"/>
              </w:divBdr>
              <w:divsChild>
                <w:div w:id="6617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ck/a?!&amp;&amp;p=7aeae7e58c3b1285JmltdHM9MTcwNjgzMjAwMCZpZ3VpZD0yNGE5N2Q3OS0wMGRmLTYzNGEtMTRlYS02ZTkxMDFjYjYyOTkmaW5zaWQ9NTI0Mg&amp;ptn=3&amp;ver=2&amp;hsh=3&amp;fclid=24a97d79-00df-634a-14ea-6e9101cb6299&amp;psq=undp&amp;u=a1aHR0cHM6Ly93d3cudW5kcC5vcmcvZXRoaW9waWE&amp;ntb=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fCFTA Colors">
      <a:dk1>
        <a:sysClr val="windowText" lastClr="000000"/>
      </a:dk1>
      <a:lt1>
        <a:sysClr val="window" lastClr="FFFFFF"/>
      </a:lt1>
      <a:dk2>
        <a:srgbClr val="941F3A"/>
      </a:dk2>
      <a:lt2>
        <a:srgbClr val="FFFFFF"/>
      </a:lt2>
      <a:accent1>
        <a:srgbClr val="941F3A"/>
      </a:accent1>
      <a:accent2>
        <a:srgbClr val="339446"/>
      </a:accent2>
      <a:accent3>
        <a:srgbClr val="C3A466"/>
      </a:accent3>
      <a:accent4>
        <a:srgbClr val="F4A51F"/>
      </a:accent4>
      <a:accent5>
        <a:srgbClr val="111111"/>
      </a:accent5>
      <a:accent6>
        <a:srgbClr val="FFFFFF"/>
      </a:accent6>
      <a:hlink>
        <a:srgbClr val="FFFFFF"/>
      </a:hlink>
      <a:folHlink>
        <a:srgbClr val="339446"/>
      </a:folHlink>
    </a:clrScheme>
    <a:fontScheme name="AfCFTA Official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12E6FCE18C4396527C04885178FD" ma:contentTypeVersion="17" ma:contentTypeDescription="Create a new document." ma:contentTypeScope="" ma:versionID="453f2c258001c3eb06c8c63283d2067f">
  <xsd:schema xmlns:xsd="http://www.w3.org/2001/XMLSchema" xmlns:xs="http://www.w3.org/2001/XMLSchema" xmlns:p="http://schemas.microsoft.com/office/2006/metadata/properties" xmlns:ns3="23e1f745-02b7-4d08-99aa-4e89f1e8d3f8" xmlns:ns4="2a4d43cc-89d6-49cc-84ce-9447a14fcf10" targetNamespace="http://schemas.microsoft.com/office/2006/metadata/properties" ma:root="true" ma:fieldsID="d59fba9d5902c01570141c436215a237" ns3:_="" ns4:_="">
    <xsd:import namespace="23e1f745-02b7-4d08-99aa-4e89f1e8d3f8"/>
    <xsd:import namespace="2a4d43cc-89d6-49cc-84ce-9447a14fcf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1f745-02b7-4d08-99aa-4e89f1e8d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d43cc-89d6-49cc-84ce-9447a14fcf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BAC3B-53A3-4E74-9DA2-8A41254C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1f745-02b7-4d08-99aa-4e89f1e8d3f8"/>
    <ds:schemaRef ds:uri="2a4d43cc-89d6-49cc-84ce-9447a14f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9796-A846-48CC-9AA4-D2A54F0067F8}">
  <ds:schemaRefs>
    <ds:schemaRef ds:uri="http://schemas.microsoft.com/sharepoint/v3/contenttype/forms"/>
  </ds:schemaRefs>
</ds:datastoreItem>
</file>

<file path=customXml/itemProps3.xml><?xml version="1.0" encoding="utf-8"?>
<ds:datastoreItem xmlns:ds="http://schemas.openxmlformats.org/officeDocument/2006/customXml" ds:itemID="{625CB327-941E-4B12-80AF-1FBF217E95E4}">
  <ds:schemaRefs>
    <ds:schemaRef ds:uri="http://schemas.openxmlformats.org/officeDocument/2006/bibliography"/>
  </ds:schemaRefs>
</ds:datastoreItem>
</file>

<file path=customXml/itemProps4.xml><?xml version="1.0" encoding="utf-8"?>
<ds:datastoreItem xmlns:ds="http://schemas.openxmlformats.org/officeDocument/2006/customXml" ds:itemID="{C99851C2-F67E-4AFF-913A-72BFC7958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7037</Words>
  <Characters>40113</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Prudene Sebahizi</dc:creator>
  <cp:keywords/>
  <dc:description/>
  <cp:lastModifiedBy>Jose Luis Tavares Semedo</cp:lastModifiedBy>
  <cp:revision>39</cp:revision>
  <dcterms:created xsi:type="dcterms:W3CDTF">2024-02-01T07:45:00Z</dcterms:created>
  <dcterms:modified xsi:type="dcterms:W3CDTF">2024-02-10T11:34:00Z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0x010100617C12E6FCE18C4396527C04885178FD</vt:lpwstr>
  </property>
  <property fmtid="{D5CDD505-2E9C-101B-9397-08002B2CF9AE}" pid="3" name="GrammarlyDocumentId">
    <vt:lpwstr>5df3c786f738e58c77659c618e10ce247d018b6aec1e756e049cd637b7a48118</vt:lpwstr>
  </property>
</Properties>
</file>